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P/23560/2025 vom 6. November 2025</w:t>
      </w:r>
    </w:p>
    <w:p>
      <w:r>
        <w:t>GE Cour de justice, 2025-11-06, FR</w:t>
      </w:r>
    </w:p>
    <w:p>
      <w:r>
        <w:rPr>
          <w:b/>
        </w:rPr>
        <w:t xml:space="preserve">Quelle: </w:t>
      </w:r>
      <w:r>
        <w:t>https://mcp.opencaselaw.ch/entscheid/ge_gerichte_P_23560_2025</w:t>
      </w:r>
    </w:p>
    <w:p>
      <w:r>
        <w:t>FR: GE_GERICHTE P/23560/2025 du 6 novembre 2025</w:t>
      </w:r>
    </w:p>
    <w:p>
      <w:r>
        <w:t>IT: GE_GERICHTE P/23560/2025 del 6 novembre 2025</w:t>
      </w:r>
    </w:p>
    <w:p>
      <w:pPr>
        <w:pStyle w:val="Heading2"/>
      </w:pPr>
      <w:r>
        <w:t>Regeste</w:t>
      </w:r>
    </w:p>
    <w:p>
      <w:r>
        <w:t>DÉTENTION PROVISOIRE;RISQUE DE COLLUSION;RISQUE DE FUITE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a été interpellé par la police alors qu'il se trouvait, en compagnie de G______, dans la chambre d’un appartement contenant de la cocaïne destinée à la vente, soit 46.8 grammes conditionnés en ovules et boulettes, et des valeurs en CHF 3'610.- et EUR 345.-. Cette chambre était, à teneur des premiers éléments recueillis par la police, occupée par le recourant, par G______ et par C______. La police avait, plus tôt dans la journée, observé C______ remettre de la cocaïne à un consommateur, au F______. Lors de l'intervention de la police, le recourant se trouvait sur un lit, sur le cadre duquel des sachets de cocaïne ont été retrouvés. En outre, dans l’armoire de la chambre, un sac contenait 8.5 grammes de cocaïne et des documents appartenant au recourant. C______ a reconnu que l’argent se trouvant dans la veste en jeans lui appartenait, soit CHF 1'950.- et EUR 280.-. Par ailleurs, s’il a reconnu que la chaussure dans laquelle 30.4 grammes de cocaïne avaient été retrouvés était la sienne, il n’a pas voulu préciser si la drogue lui appartenait aussi. G______ a tout contesté. Ces circonstances permettent de soupçonner que l'appartement abritait un trafic de stupéfiants. Elles suffisent à faire peser sur le recourant de forts soupçons de participation audit trafic, puisque, contrairement à ce qu’il affirme, C______ n’a nullement revendiqué la propriété de la drogue qui se trouvait dans la chambre et ne reconnaît comme siennes qu’une partie seulement des valeurs présentes. Si le recourant dit résider en Italie, on ignore tout de son éventuelle source de revenus dans ce pays, étant rappelé qu’il a déjà été condamné pour délit à la LStup à Genève, au début 2025. Le recourant explique que seules deux boulettes de cocaïne, dans le sac en contenant 8.5 grammes, seraient à lui, pour sa consommation personnelle et il ignorerait tout de la provenance des valeurs retrouvées dans l’armoire. Il explique être arrivé à Genève le jour même, dans le but de faire ausculter sa jambe opérée, alors qu’il se sait faire l’objet d’une interdiction de territoire dans le canton. Ces explications ne sont pas de nature à amoindrir les soupçons qui pèsent sur le recourant, à ce stade de la procédure, au vu de sa présence dans un lieu abritant un trafic de stupéfiants et l’absence de revendication, par les deux autres occupants, de la drogue et d’une partie des valeurs. L'instruction – c’est-à-dire, dans un premier temps, la confrontation des prévenus voire l'analyse des sachets contenant la cocaïne –, permettra soit de confirmer, voire alourdir, les charges, soit de valider la version du recourant et, donc, de diminuer l'intensité des soupçons. En l'état, toutefois, ces derniers suffisent, pour les raisons expliquées ci-dessus, à justifier la détention provisoire, au sens de l'art. 221 al. 1 CPP.</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recourant et C______ n’ont pas la même version des faits, et le recourant paraît même, devant le Ministère public, avoir renié le précité après avoir déclaré le connaître. Il existe donc un risque important de collusion entre les parties, qui nécessite qu’elles n’entrent pas en contact, directement ou par tiers interposés.</w:t>
      </w:r>
    </w:p>
    <w:p>
      <w:r>
        <w:rPr>
          <w:b/>
        </w:rPr>
        <w:t>E. 4</w:t>
      </w:r>
    </w:p>
    <w:p>
      <w:r>
        <w:t>Le recourant conteste aussi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ce risque est très important. Le recourant est de nationalité étrangère et dit résider en Italie. De plus, il n’a aucune attache avec la Suisse, sa famille résidant dans son pays d’origine, le Nigéria. Il a, en outre, été condamné en février 2025, à Genève, et fait l’objet d’une interdiction d’entrée sur le territoire cantonal. Il est donc fortement à craindre que, relâché, le recourant ne choisisse de partir en Italie, où il dit vivre, pour échapper à la procédure pénale et l’éventuelle condamnation.</w:t>
      </w:r>
    </w:p>
    <w:p>
      <w:r>
        <w:rPr>
          <w:b/>
        </w:rPr>
        <w:t>E. 5</w:t>
      </w:r>
    </w:p>
    <w:p>
      <w:r>
        <w:t>L'admission de ces deux risques indiscutables dispense l'autorité de recours d'examiner si un troisième risque – alternatif –, de réitération, est également réalisé (arrêts du Tribunal fédéral 7B_144/2025 du 24 mars 2025 consid. 3.3 ; 7B_188/2024 du 12 mars 2024 consid. 6.3.1 et 1B_197/2023 du 4 mai 2023 consid. 4.5).</w:t>
      </w:r>
    </w:p>
    <w:p>
      <w:r>
        <w:rPr>
          <w:b/>
        </w:rPr>
        <w:t>E. 6</w:t>
      </w:r>
    </w:p>
    <w:p>
      <w:r>
        <w:t>Le recourant propose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l'obligation de se présenter régulièrement à un service administratif (al. 2 let. d). La liste des mesures de substitution énoncée à l'art. 237 CPP n'est pas exhaustive (arrêt du Tribunal fédéral 1B_654/2011 du 7 décembre 2011 consid. 4.2).</w:t>
      </w:r>
    </w:p>
    <w:p>
      <w:r>
        <w:rPr>
          <w:b/>
        </w:rPr>
        <w:t>E. 6.2</w:t>
      </w:r>
    </w:p>
    <w:p>
      <w:r>
        <w:t>En l’espèce, le recourant propose, à titre de mesure de substitution à la détention provisoire, l’interdiction de quitter le territoire suisse et l’obligation de se présenter régulièrement à un service administratif. Or, dans la mesure où le recourant est interdit d’entrée dans le canton, de telles mesures ne sont pas réalisables. Il n’en propose au demeurant pas d’autre et aucune ne paraît de nature à pallier les risques retenus.</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7.2</w:t>
      </w:r>
    </w:p>
    <w:p>
      <w:r>
        <w:t>En l’espèce, au vu de la peine menace et concrètement encourue, compte tenu des charges pesant sur le recourant, si elles devaient être confirmées, et de son antécédent judiciaire, la détention provisoire ordonnée ne viole pas le principe de la proportionnalité.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requiert la défense d'office pour le recours.</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malgré l'issue du recours, un premier contrôle des charges par l'autorité de recours pouvait se justifier en début de détention, de sorte que la défense d’office sera admise pour la procédure de recours.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