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P/23524/2018 vom 6. März 2024</w:t>
      </w:r>
    </w:p>
    <w:p>
      <w:r>
        <w:t>GE Cour de justice, 2024-03-06, FR</w:t>
      </w:r>
    </w:p>
    <w:p>
      <w:r>
        <w:rPr>
          <w:b/>
        </w:rPr>
        <w:t xml:space="preserve">Quelle: </w:t>
      </w:r>
      <w:r>
        <w:t>https://mcp.opencaselaw.ch/entscheid/ge_gerichte_P_23524_2018</w:t>
      </w:r>
    </w:p>
    <w:p>
      <w:r>
        <w:t>FR: GE_GERICHTE P/23524/2018 du 6 mars 2024</w:t>
      </w:r>
    </w:p>
    <w:p>
      <w:r>
        <w:t>IT: GE_GERICHTE P/23524/2018 del 6 marzo 2024</w:t>
      </w:r>
    </w:p>
    <w:p>
      <w:pPr>
        <w:pStyle w:val="Heading2"/>
      </w:pPr>
      <w:r>
        <w:t>Regeste</w:t>
      </w:r>
    </w:p>
    <w:p>
      <w:r>
        <w:t>CLASSEMENT DE LA PROCÉDURE;INFRACTIONS CONTRE LE PATRIMOINE;DOMMAGES À LA PROPRIÉTÉ(DROIT PÉNAL);LÉSION CORPORELLE;INFRACTIONS CONTRE LA LIBERTÉ;CONTRAINTE(DROIT PÉNAL) | CPP.319; CP.144; CP.126; CP.181</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138 IV 86 consid. 4.1.2; arrêt 6B_516/2021 du 20 décembre 2022 consid. 2.4.1).</w:t>
      </w:r>
    </w:p>
    <w:p>
      <w:r>
        <w:rPr>
          <w:b/>
        </w:rPr>
        <w:t>E. 3.2</w:t>
      </w:r>
    </w:p>
    <w:p>
      <w:r>
        <w:t>L'art. 144 al. 1 CP réprime le comportement de quiconque, sans droit, endommage, détruit ou met hors d'usage une chose appartenant à autrui.</w:t>
      </w:r>
    </w:p>
    <w:p>
      <w:r>
        <w:rPr>
          <w:b/>
        </w:rPr>
        <w:t>E. 3.3</w:t>
      </w:r>
    </w:p>
    <w:p>
      <w:r>
        <w:t>. À teneur de l'art. 126 al. 1 CP, sera puni quiconque se sera livré sur une personne à des voies de fait qui n'auront causé ni lésion corporelle ni atteinte à la santé. Selon la jurisprudence, la notion de voies de fait caractérise les atteintes physiques qui excèdent ce qui est socialement toléré et qui ne causent ni lésions corporelles ni dommage à la santé, voire même aucune douleur physique (ATF 134 IV 189 consid. 1.2). Les voies de fait représentent une atteinte peu importante à l'intégrité corporelle (A. MACALUSO / L. MOREILLON / N. QUELOZ (éds), Commentaire romand, Code pénal II, vol. II, Partie spéciale : art. 111-392 CP , Bâle 2017, n. 1 ad art. 126). Cependant, les faibles atteintes au bien-être ne tombent pas sous le coup de cette disposition (ATF 114 IV 14 consid. 2b JdT 1993 IV 37). La question de savoir si l'atteinte dépasse ce qui est socialement toléré, et parvient en ce sens au seuil des voies de fait, s'apprécie au regard des circonstances propres à chaque situation (ATF 117 IV 14 consid. 2a/cc JdT 1993 IV 37). Dans tous les cas, la jurisprudence reconnaît une certaine marge d'appréciation au juge dans l'analyse de ces notions juridiques indéterminées, dont l'interprétation est intimement liée à l'établissement des faits (ATF 134 IV 189 consid. 1.3; M. DUPUIS / L. MOREILLON / C. PIGUET / S. BERGER / M. MAZOU / V. RODIGARI (éds), Code pénal - Petit commentaire, 2e éd., Bâle 2017, n. 6 ad art. 126).</w:t>
      </w:r>
    </w:p>
    <w:p>
      <w:r>
        <w:rPr>
          <w:b/>
        </w:rPr>
        <w:t>E. 3.4</w:t>
      </w:r>
    </w:p>
    <w:p>
      <w:r>
        <w:t>L'art. 181 CP vise, du chef de contrainte, quiconque, en usant de violence envers une personne ou en la menaçant d'un dommage sérieux, ou en l'entravant de quelque autre manière dans sa liberté d'action, l'oblige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La question doit être tranchée en fonction de critères objectifs en se plaçant du point de vue d'une personne de sensibilité moyenne (ATF 122 IV 322 consid. 1a;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Sur le plan subjectif, il faut que l’auteur ait agi avec conscience et volonté, soit au moins qu’il ait accepté l’éventualité que le procédé illicite employé entrave le destinataire dans sa liberté de décision. Le dol éventuel suffit (A. MACALUSO / L. MOREILLON / N. QUELOZ (éds), op. cit., n. 45 ad art. 181)</w:t>
      </w:r>
    </w:p>
    <w:p>
      <w:r>
        <w:rPr>
          <w:b/>
        </w:rPr>
        <w:t>E. 3.5</w:t>
      </w:r>
    </w:p>
    <w:p>
      <w:r>
        <w:t>En l'espèce, le recourant reproche au prévenu de l'avoir poussé " fortement " à trois reprises au niveau de sa poitrine avec la pointe des doigts, ce qui lui avait fait " très mal ". Le prévenu, en revanche, explique avoir simplement tendu les bras afin de repousser et garder à distance le recourant. Cette version est confirmée par le témoin. À teneur des éléments au dossier, le geste querellé ne peut être considéré comme dépassant le seuil de ce qui est socialement toléré, le témoin ayant confirmé que le prévenu était, par ailleurs, demeuré calme tout au long du conflit et n'avait fait preuve d'aucune violence. D'ailleurs, le recourant ne prétend pas n'avoir, ne serait-ce que, reculé, et ce, même si le prévenu a répété à trois reprises son mouvement. Partant, faute d'une atteinte atteignant le seuil constitutif de voies de fait, cette infraction n'est pas réalisée.</w:t>
      </w:r>
    </w:p>
    <w:p>
      <w:r>
        <w:rPr>
          <w:b/>
        </w:rPr>
        <w:t>E. 3.6</w:t>
      </w:r>
    </w:p>
    <w:p>
      <w:r>
        <w:t>Le recourant fait également grief au prévenu d'avoir endommagé son véhicule et produit à l'appui une photographie de la porte de son véhicule sur laquelle un impact est visible sur le côté gauche de la poignée. Le prévenu reconnait avoir posé son genou sur la portière en question, à droite de la poignée. Le témoin a déclaré que celui-ci n'avait pas fait preuve de violence. Compte tenu des circonstances précitées et en l'absence d'élément au dossier permettant de retenir que le prévenu est à l'origine de l'impact dénoncé, il n'existe pas de soupçons suffisants de dommages à la propriété.</w:t>
      </w:r>
    </w:p>
    <w:p>
      <w:r>
        <w:rPr>
          <w:b/>
        </w:rPr>
        <w:t>E. 3.7</w:t>
      </w:r>
    </w:p>
    <w:p>
      <w:r>
        <w:t>Le comportement du prévenu consistant à arrêter son véhicule, qui circulait à une allure relativement lente, soit celle permettant la recherche d'une place de parking, et après que la voiture derrière lui l'avait klaxonné à plusieurs reprises, n'est pas constitutif de contrainte au sens de l'art. 181 CP. On ne voit en effet pas en quoi cette conduite, même si, elle a eu pour effet de ralentir, voire stopper le second véhicule, serait, par son intensité et son effet, analogue à un acte de violence ou de menace d'un dommage sérieux, propre à impressionner une personne de sensibilité moyenne. La condition subjective n'est pas non plus remplie, dès lors que le prévenu a agi dans le but manifeste de discuter, calmement, avec le recourant, voire de s'excuser, mais non d'entraver ce dernier d'une quelconque manière dans sa liberté de décision. En outre, le comportement consistant à retenir avec la/les main(s) et le genou la portière afin d'empêcher le recourant de sortir de son véhicule, tout en demeurant calme par ailleurs, et face à une personne, qualifiée d'agressive, voire de menaçante par le témoin, n'est pas non plus propre à atteindre la gravité requise par l'art. 181 CP. Le prévenu était calme et n'a fait preuve d'aucune violence lorsqu'il est sorti de son véhicule; s'est dirigé vers celui du recourant; et s'est adressé correctement ou du moins sans éclat objectivé à ce dernier. Ainsi, tant son attitude que ses agissements et même son intention – discussion, voire présentation d'excuses – ne relèvent pas d'un comportement intimidant. D'ailleurs, lorsque le prévenu s'est retiré, le recourant est immédiatement sorti de son véhicule pour affronter celui-là en lui disant que, s'il voulait se battre, ils pourraient se retrouver sur un ring et qu'il (le recourant) lui casserait les dents. Au surplus, la peur de recevoir des coups sur le visage, alléguée par le recourant au moment de la venue du prévenu, apparaît contradictoire avec son comportement ultérieur avéré, notamment sa volonté à lui de sortir de son véhicule d'affronter l'autre conducteur. Dans ce contexte, on ne peut pas non plus considérer que le comportement décrié constitue un moyen de contrainte analogue, dans son intensité et son effet, à de la violence ou à la menace d'un dommage sérieux, propre à impressionner une personne de sensibilité moyenne ni même à l'entraver de manière substantielle dans sa liberté de décision ou d'action, étant rappelé que n'importe quelle pression de peu d'importance ne suffit pas.</w:t>
      </w:r>
    </w:p>
    <w:p>
      <w:r>
        <w:rPr>
          <w:b/>
        </w:rPr>
        <w:t>E. 3.8</w:t>
      </w:r>
    </w:p>
    <w:p>
      <w:r>
        <w:t>Enfin, le recourant reproche au prévenu de lui avoir dit qu'il ferait mieux de retourner dans son pays, ce que ce dernier conteste, déclarant avoir tout au plus dit à celui-là de retourner chez lui/faire son cirque ailleurs, sans parler de pays. Ces paroles faisant l'objet de la plainte du recourant c'est à tort que l'ordonnance attaquée est muette à leur égard. Cependant, il ne se justifie pas de l'annuler pour violation du droit d'être entendu, laquelle n'est d'ailleurs pas invoquée. En effet, indépendamment de savoir si ces propos revêtent un caractère pénal, sous l'angle de l'injure ou de la discrimination raciale, au vu des déclarations contradictoires des parties et en l'absence d'élément de preuve objectivant le comportement dénoncé – le recourant n'en proposant aucune au demeurant –, il n'existe pas de prévention pénale suffisante à l'égard du prévenu.</w:t>
      </w:r>
    </w:p>
    <w:p>
      <w:r>
        <w:rPr>
          <w:b/>
        </w:rPr>
        <w:t>E. 4</w:t>
      </w:r>
    </w:p>
    <w:p>
      <w:r>
        <w:t>Au vu de ce qui précède, faute de la réalisation des éléments constitutifs des infractions envisagées ou de soupçons suffisants à l'endroit du prévenu, la décision de classement est justifiée. Partant, nul n'est besoin de se pencher sur l'application de l'art. 15 CP et, a fortiori d'une éventuelle violation du droit de la présomption d'innocence du recourant. Partant, c'est à bon droit que le Ministère public a rendu une décision de classement.</w:t>
      </w:r>
    </w:p>
    <w:p>
      <w:r>
        <w:rPr>
          <w:b/>
        </w:rPr>
        <w:t>E. 5</w:t>
      </w:r>
    </w:p>
    <w:p>
      <w:r>
        <w:t>Justifiée, l'ordonnance querellée sera donc confirmée et le recours rejeté.</w:t>
      </w:r>
    </w:p>
    <w:p>
      <w:r>
        <w:rPr>
          <w:b/>
        </w:rPr>
        <w:t>E. 6</w:t>
      </w:r>
    </w:p>
    <w:p>
      <w:r>
        <w:t>Le recourant, qui succombe, supportera les frais envers l'État, fixés en totalité à CHF 900.- (art. 428 al. 1 CPP et 13 al. 1 du Règlement fixant le tarif des frais en matière pénale, RTFMP ; E 4 10.03). En effet, faute de chance de succès de son recours, il ne peut être mis au bénéfice de l'assistance judiciaire (art. 136 al. 1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