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P/234/2020 vom 23. November 2021</w:t>
      </w:r>
    </w:p>
    <w:p>
      <w:r>
        <w:t>GE Cour de justice, 2021-11-23, FR</w:t>
      </w:r>
    </w:p>
    <w:p>
      <w:r>
        <w:rPr>
          <w:b/>
        </w:rPr>
        <w:t xml:space="preserve">Quelle: </w:t>
      </w:r>
      <w:r>
        <w:t>https://mcp.opencaselaw.ch/entscheid/ge_gerichte_P_234_2020</w:t>
      </w:r>
    </w:p>
    <w:p>
      <w:r>
        <w:t>FR: GE_GERICHTE P/234/2020 du 23 novembre 2021</w:t>
      </w:r>
    </w:p>
    <w:p>
      <w:r>
        <w:t>IT: GE_GERICHTE P/234/2020 del 23 novembre 2021</w:t>
      </w:r>
    </w:p>
    <w:p>
      <w:pPr>
        <w:pStyle w:val="Heading2"/>
      </w:pPr>
      <w:r>
        <w:t>Regeste</w:t>
      </w:r>
    </w:p>
    <w:p>
      <w:r>
        <w:t>IN DUBIO PRO REO;INFRACTION PAR MÉTIER;RECEL;VOL(DROIT PÉNAL) | CP.139.ch2; CPP.10.al3; CP.160.ch1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160 ch. 1 CP réprime le comportement de celui qui aura acquis, reçu en don ou en gage, dissimulé ou aidé à négocier une chose dont il savait ou devait présumer qu'un tiers l'avait obtenue au moyen d'une infraction contre le patrimoine. Sur le plan subjectif, l'infraction est intentionnelle, mais il suffit que l'auteur sache ou doive présumer qu'il accepte l'éventualité que la chose provienne d'une infraction contre le patrimoine (arrêts du Tribunal fédéral 6B_189/2017 du 7 décembre 2017 consid. 4.1 ; 6B_728/2010 du 1er mars 2011 consid. 2.2). Il en va ainsi lorsque les circonstances suggèrent le soupçon de la provenance délictueuse (ATF 129 IV 230 consid. 5.3.2 ; arrêt du Tribunal fédéral 6B_641/2017 du 1er juin 2018 consid. 1.1).</w:t>
      </w:r>
    </w:p>
    <w:p>
      <w:r>
        <w:rPr>
          <w:b/>
        </w:rPr>
        <w:t>E. 2.3</w:t>
      </w:r>
    </w:p>
    <w:p>
      <w:r>
        <w:t>En lespèce, lappelant a toujours allégué avoir ignoré que vélo quil avait acquis avait été volé. Certains éléments auraient sans doute pu lui permettre de se douter que le cycle avait une origine délictuelle. Il est par exemple curieux que lappelant ne se soit pas posé de question au sujet du cadenas qui était présent sur le vélo ou que le vendeur ne lui en avait pas remis la clé. Les circonstances entourant la vente effectuée avec un quasi inconnu à P______ auraient également pu éveiller ses soupçons. Il sera néanmoins retenu, à décharge, que le prix de vente du véhicule ne paraît pas, en soi, exceptionnellement bas pour un vélo doccasion, dautant plus que celui-ci nétait pas récent (2017 selon la facture) et que sa sonnette était cassée. Le prix original du cycle ne lui était pas connu et il est notoire que certains vélos neufs sont vendus pour quelques centaines de francs. Lappelant a en outre indiqué avec constance, au cours de la procédure, sêtre enquis auprès du vendeur de lorigine du vélo, ce qui constitue un indice de sa volonté de ne pas acquérir un objet volé. Si certains éléments entourant lachat de ce cycle sont troublants, la CPAR retient en définitive quil ne peut être établi avec certitude que lappelant savait, ou devait savoir quil avait été volé. Il sera dès lors retenu, au bénéfice du doute, que lélément subjectif nest pas rempli et lappelant sera acquitté de linfraction de recel, lappel étant admis sur ce point.</w:t>
      </w:r>
    </w:p>
    <w:p>
      <w:r>
        <w:rPr>
          <w:b/>
        </w:rPr>
        <w:t>E. 3.1</w:t>
      </w:r>
    </w:p>
    <w:p>
      <w:r>
        <w:t>Au sens de l'art. 139 ch. 1 CP, est punissable celui qui, pour se procurer ou procurer à un tiers un enrichissement illégitime, aura soustrait une chose mobilière appartenant à autrui dans le but de se l'approprier.</w:t>
      </w:r>
    </w:p>
    <w:p>
      <w:r>
        <w:rPr>
          <w:b/>
        </w:rPr>
        <w:t>E. 3.2</w:t>
      </w:r>
    </w:p>
    <w:p>
      <w:r>
        <w:t>L'art. 139 ch. 2 CP prévoit que le vol est puni d'une peine plus importante si son auteur fait métier du vol.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l'aggravation du vol par métier n'exige ni chiffre d'affaires ni gain importants (arrêt du Tribunal fédéral 6B_1043/2017 du 14 août 2018 consid. 1.1). Le Tribunal fédéral a notamment jugé que deux vols commis en lespace de trois mois pour un préjudice total de CHF 1300.-, réalisait déjà laggravante du métier, dans la mesure où le prévenu avait ainsi réalisé un revenu délictuel de CHF 436.- alors que ses revenus mensuels licites nétaient que de CHF 360.-. Le produit de ses vols représentait ainsi une contribution notable à ses frais de subsistance (arrêt du Tribunal fédéral 6B_1077/2014 du 21 avril 2015 consid. 3).</w:t>
      </w:r>
    </w:p>
    <w:p>
      <w:r>
        <w:rPr>
          <w:b/>
        </w:rPr>
        <w:t>E. 3.3</w:t>
      </w:r>
    </w:p>
    <w:p>
      <w:r>
        <w:t>La culpabilité de lappelant sagissant de laggravante du métier sera confirmée pour les trois vols ayant été commis en décembre 2020. Si le fait de commettre trois infractions napparaît pas, à première vue, démontrer dune intensité particulière, il convient néanmoins de relever que lesdites infractions ont été commises dans un laps de temps très restreint, soit une vingtaine de jours. Les actes de lappelant ont ainsi été fréquents au cours de la période pour laquelle laggravante du métier est retenue. La CPAR relève au surplus que lappelant a agi avec un certain professionnalisme dans ses activités délictuelles. Il a profité dun moment où E______ était sortie dans son jardin pour sintroduire chez elle. Il a par ailleurs agi de manière similaire pour les deux vols commis sur des parkings (très proches), sachant exploiter une brève inattention des lésées pour semparer de leur sac. Il a enfin tenté de revendre immédiatement son butin en France, après les faits commis le 7 décembre 2020. Le produit de ses vols constituait à lévidence sa seule source de revenus au moment des faits. Les explications de lintéressé au sujet dune prétendue activité professionnelle avant son interpellation nemportent pas conviction, dans la mesure où celui-ci sest contredit à de nombreuses reprises à propos de la nature de cette activité, alléguant avoir gagné largent trouvé sur lui au moment de son interpellation en travaillant sur un chantier – dont il ne savait rien –, puis comme plongeur dans un restaurant. Confronté à ses contradictions, il a déclaré avoir tant travaillé sur un chantier que dans un restaurant. Devant la CPAR, il a enfin allégué avoir effectué des travaux de maçonnerie dans un restaurant, sans plus parler dun travail de plongeur. En tout état de cause, lappelant a expliqué tout au long de la procédure quil avait commis lesdites infractions dans le but de survivre, soit pour boire, manger et shabiller. Le produit de ses vols est en outre relativement important, ce qui a pu lui permettre de vivre un certain temps, étant rappelé que CHF 2000.-, respectivement CHF 150.- ont notamment été dérobés à F______ et G______ en liquide (en plus dautres objets), ainsi que des biens pour un montant total de CHF 2616.- dans lappartement de E______. La CPAR a enfin acquis la conviction que lappelant aurait été prêt à réitérer ses agissements. Son interpellation par la police française le 7 décembre 2020, juste après la commission des premiers faits, ne la en effet pas détourné de son comportement illicite, celui-ci réitérant ses actes délictueux moins de 20 jours plus tard. Il ny a ainsi nul doute quant au fait quil était décidé à continuer de voler. A______ sera dès lors reconnu coupable de vol avec laggravante du métier pour les trois vols commis en décembre 2020, l'appel étant rejeté sur ce point. Le vol commis au préjudice de D______ en novembre 2019 na à juste titre pas été inclus dans linfraction de vol par métier par le TP, celui-ci étant chronologiquement éloigné des trois autres.</w:t>
      </w:r>
    </w:p>
    <w:p>
      <w:r>
        <w:rPr>
          <w:b/>
        </w:rPr>
        <w:t>E. 4.1</w:t>
      </w:r>
    </w:p>
    <w:p>
      <w:r>
        <w:t>L'infraction de vol par métier est passible dune peine privative de liberté de 10 ans au plus et dune peine pécuniaire de 90 jours-amende au moins. Linfraction de vol simple est passible d'une peine privative de liberté de cinq ans au plus ou d'une peine pécuniaire. Les infractions aux art. 144, 186 et 291 CP sont passibles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En lespèce, la faute de lappelant est importante. Il sen est pris à plusieurs reprises au patrimoine et à la liberté dautrui, nhésitant pas à forcer une porte-fenêtre, dans le cas du cambriolage commis au préjudice de D______ pour parvenir à ses fins. Il persiste en outre à revenir en Suisse malgré le fait quil fasse lobjet de deux expulsions. Ses antécédents sont mauvais et spécifiques. Il a déjà été condamné à quatre reprises pour des infractions contre le patrimoine, à des peines non négligeables, qui ne lont toutefois visiblement pas dissuadé de récidiver. Il a commis les premiers faits en novembre 2019, soit quelques mois à peine après sa dernière condamnation par le Tribunal de police. Son interpellation par la police française le 7 décembre 2020 ne la par ailleurs pas empêché de commettre à nouveau des faits de vol une vingtaine de jours plus tard. Lappelant semble durablement ancré dans la délinquance. Sa situation personnelle est difficile, mais ne justifie pas son comportement. Lappelant ne saurait en outre se prévaloir de la pandémie pour expliquer quil nait pas quitté le territoire suisse après sa dernière condamnation en mai 2019, dite pandémie nayant commencé à déployer ses effets en Europe quen début 2020. Sa collaboration ne saurait être qualifiée de bonne. Il a commencé par contester les faits, avant de finir par les reconnaître, confronté aux preuves ADN et à la vidéosurveillance. Il a nié tout au long de la procédure avoir trouvé un montant de CHF 2000.- dans le sac de F______, pour finalement ladmettre devant la CPAR. Sa prise de conscience semble amorcée. Il a exprimé des regrets et présenté des excuses aux plaignants, que la Cour veut croire sincères. Au vu de la gravité des actes commis et de leur répétition, seule une peine privative de liberté entre en considération, ce qui nest au demeurant pas contesté. Dans la mesure où l'infraction de vol par métier est abstraitement la plus grave, la CPAR retiendra qu'une peine de dix mois est appropriée et sanctionne adéquatement ces faits. Cette peine sera étendue à 12 mois pour linfraction de vol commis au préjudice de D______ (peine hypothétique : quatre mois), à 16 mois pour linfraction de rupture de ban (peine hypothétique : cinq mois), et à 18 mois pour les infractions de violation de domicile et celle de dommages à la propriété (peine hypothétique : deux mois pour les infractions à lart. 186 CP et deux mois pour l'infraction à lart. 144 CP), l'ensemble de ces infractions entrant en concours (art. 49 al. 1 CP). Lappelant sera dès lors condamné à une peine privative de liberté de 18 mois, sous déduction de la détention subie avant jugement et ce, quand bien même il est acquitté de linfraction de recel. La peine prononcée par le premier juge paraît en effet clémente au vu de la gravité des faits et des antécédents de lintéressé. L'absence de sursis – qui n'est par ailleurs pas contestée – est justifiée au vu du pronostic clairement défavorable.</w:t>
      </w:r>
    </w:p>
    <w:p>
      <w:r>
        <w:rPr>
          <w:b/>
        </w:rPr>
        <w:t>E. 5.1</w:t>
      </w:r>
    </w:p>
    <w:p>
      <w:r>
        <w:t>L'appelant, qui n'obtient gain de cause que sur la question du recel, supportera les frais de la procédure d'appel comprenant un émolument de CHF 1'500.- à raison des deux tiers, l'Etat supportant le solde (art. 428 al. 1 CPP). L'émolument complémentaire du jugement de première instance de CHF 800.- sera mis à sa charge dans la même proportion.</w:t>
      </w:r>
    </w:p>
    <w:p>
      <w:r>
        <w:rPr>
          <w:b/>
        </w:rPr>
        <w:t>E. 5.2</w:t>
      </w:r>
    </w:p>
    <w:p>
      <w:r>
        <w:t>A______ étant acquitté de linfraction de recel, il se justifie de revoir les frais de la procédure de première instance, qui seront mis à sa charge à raison des 4/5 èmes , le solde étant supporté par lEtat.</w:t>
      </w:r>
    </w:p>
    <w:p>
      <w:r>
        <w:rPr>
          <w:b/>
        </w:rPr>
        <w:t>E. 6</w:t>
      </w:r>
    </w:p>
    <w:p>
      <w:r>
        <w:t>6.1.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CHF 75.- pour les collaborateurs, dite rémunération étant allouée d'office par la juridiction d'appel pour les débats devant elle.</w:t>
      </w:r>
    </w:p>
    <w:p>
      <w:r>
        <w:rPr>
          <w:b/>
        </w:rPr>
        <w:t>E. 6.3</w:t>
      </w:r>
    </w:p>
    <w:p>
      <w:r>
        <w:t>En l'occurrence létat de frais déposé par M e B______, défenseur d'office de A______, sera globalement admis, sous réserve du poste consacré à la rédaction de la déclaration dappel et de la demande dexécution anticipée de peine (dune page et demie). Ce poste sera ramené à 30 minutes dactivité, étant précisé que la rédaction de la déclaration dappel entre dans le cadre du forfait pour les différents courriers. Les 15 minutes dactivité consacrée à l" examen des pièces reçues " ne seront pas indemnisées, dès lors que lon ignore à quoi cette activité correspond, lappelant nayant reçu aucune pièce dans le cadre de la procédure dappel. Au demeurant, cette activité peut être prise en compte dans le poste " examen du dossier " pour lequel une heure et 45 minutes dactivité est admise. La durée de laudience dune heure et cinq minutes sera ajoutée, de même que le forfait de 20% pour les différents courriers. La TVA ne sera pas prise en compte au vu du statut de collaborateur du mandataire. En conclusion, la rémunération sera arrêtée à CHF 1710.- correspondant à neuf heures et cinq minutes d'activité au tarif de CHF 150.-/heure plus la majoration forfaitaire de 20%, ainsi quune vacation à CHF 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