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P/23370/2024 vom 28. Oktober 2024</w:t>
      </w:r>
    </w:p>
    <w:p>
      <w:r>
        <w:t>GE Cour de justice, 2024-10-28, FR</w:t>
      </w:r>
    </w:p>
    <w:p>
      <w:r>
        <w:rPr>
          <w:b/>
        </w:rPr>
        <w:t xml:space="preserve">Quelle: </w:t>
      </w:r>
      <w:r>
        <w:t>https://mcp.opencaselaw.ch/entscheid/ge_gerichte_P_23370_2024</w:t>
      </w:r>
    </w:p>
    <w:p>
      <w:r>
        <w:t>FR: GE_GERICHTE P/23370/2024 du 28 octobre 2024</w:t>
      </w:r>
    </w:p>
    <w:p>
      <w:r>
        <w:t>IT: GE_GERICHTE P/23370/2024 del 28 ottobre 2024</w:t>
      </w:r>
    </w:p>
    <w:p>
      <w:pPr>
        <w:pStyle w:val="Heading2"/>
      </w:pPr>
      <w:r>
        <w:t>Regeste</w:t>
      </w:r>
    </w:p>
    <w:p>
      <w:r>
        <w:t>ORDONNANCE DE NON-ENTRÉE EN MATIÈRE;COMPÉTENCE RATIONE LOCI | CPP.310; CP.303; CP.173; CP.174; CP.3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 pour dénonciation calomnieuse, calomnie, subsidiairement diffamation, et tentative de contrainte.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w:t>
      </w:r>
    </w:p>
    <w:p>
      <w:r>
        <w:rPr>
          <w:b/>
        </w:rPr>
        <w:t>E. 3.2</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 qui y voit une condition à l'ouverture de l'action pénale). 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144 IV 265 consid 2.7.2 p; 141 IV 205 consid. 5.2).</w:t>
      </w:r>
    </w:p>
    <w:p>
      <w:r>
        <w:rPr>
          <w:b/>
        </w:rPr>
        <w:t>E. 3.2.1</w:t>
      </w:r>
    </w:p>
    <w:p>
      <w:r>
        <w:t>L'art. 303 ch. 1 CP réprime notamment du chef de dénonciation calomnieuse quiconque aura dénoncé à l'autorité, comme auteur d'un crime ou d'un délit, une personne qu'il savait innocente, en vue de faire ouvrir contre elle une poursuite pénale.</w:t>
      </w:r>
    </w:p>
    <w:p>
      <w:r>
        <w:rPr>
          <w:b/>
        </w:rPr>
        <w:t>E. 3.2.2</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w:t>
      </w:r>
    </w:p>
    <w:p>
      <w:r>
        <w:rPr>
          <w:b/>
        </w:rPr>
        <w:t>E. 3.2.3</w:t>
      </w:r>
    </w:p>
    <w:p>
      <w:r>
        <w:t>La calomnie (art. 174 CP) est une forme qualifiée de diffamation, dont elle se distingue par le fait que les allégations propagées sont fausses (arrêt du Tribunal fédéral 6B_1215/2020 du 22 avril 2021 consid. 3.1).</w:t>
      </w:r>
    </w:p>
    <w:p>
      <w:r>
        <w:rPr>
          <w:b/>
        </w:rPr>
        <w:t>E. 3.2.4</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Lorsque la victime ne se laisse pas intimider et n'adopte pas le comportement voulu par l'auteur, ce dernier est punissable de tentative de contrainte (art. 22 al. 1 CP; ATF 129 IV 262 consid. 2.7; 106 IV 125 consid. 2b).</w:t>
      </w:r>
    </w:p>
    <w:p>
      <w:r>
        <w:rPr>
          <w:b/>
        </w:rPr>
        <w:t>E. 3.2.5</w:t>
      </w:r>
    </w:p>
    <w:p>
      <w:r>
        <w:t>Les délits contre l'honneur sont des délits de mise en danger abstrait. Ils sont consommés dès qu'un tiers prend connaissance de la déclaration portant atteinte à l'honneur (ATF 125 IV 177 consid. 3a ; plus récemment, arrêt du Tribunal fédéral 6B_69/2016 du 29 septembre 2016 consid. 2.3.1). La réception ou la perception du contenu en question caractérisent par conséquent le résultat typique inhérent à la consommation de l'infraction de communication (arrêt du Tribunal fédéral 6B_313/2023 du 23 octobre 2023 consid. 4.1 et les références citées).</w:t>
      </w:r>
    </w:p>
    <w:p>
      <w:r>
        <w:rPr>
          <w:b/>
        </w:rPr>
        <w:t>E. 3.3</w:t>
      </w:r>
    </w:p>
    <w:p>
      <w:r>
        <w:t>En l'espèce, le mis en cause, de nationalité mauritanienne, vit et exerce son activité commerciale en Mauritanie, pays dans lequel il a déposé sa plainte pénale contre le recourant. Le contenu de celle-ci a été communiqué par D______ SA aux conseils mauritaniens du recourant le 9 juillet 2024 qui en ont pris connaissance, selon toute vraisemblance, en Mauritanie. Le recourant est lui-même domicilié à G______ [Émirats arabes unis], d'où il exerce son activité de conseil. Bien qu'il ait conservé un logement à Genève, que sa famille y réside et qu'il indique – pour la première fois devant la Chambre de céans – qu'il s'y trouvait lorsqu'il a appris l'existence de la plainte pénale, un tel lien de rattachement avec la Suisse n'est manifestement pas suffisant pour fonder un for. Cette constatation est au demeurant étayée par le fait qu'il est initialement intervenu, par l'intermédiaire de ses conseils mauritaniens, auprès des autorités de ce pays. De plus, les propos litigieux, à savoir la plainte pénale, ont été adressés à des autorités mauritaniennes, sans aucun lien avec la Suisse ni avec un comportement y étant intervenu. Le fait que la réputation dans le milieu du négoce de matières premières soit un élément crucial ne suffit également pas à fonder un for en Suisse, voire dans tout autre pays, faute de lien de connexité particulière avec la Suisse par rapport à un autre pays. Le seul véritable lien entre les faits dénoncés et la Suisse est la nationalité suisse du recourant et le siège de D______ SA – non partie à la procédure – dans ce pays, soit des éléments qui ne peuvent pas, à eux seuls, fonder la compétence répressive des autorités suisses contre un plaignant mauritanien ayant saisi la justice pénale mauritanienne. Les autorités judiciaires pénales suisses, respectivement genevoises, ne sont donc manifestement pas compétentes pour poursuivre les infractions dénoncées par le recourant, de sorte que le Ministère public était fondé à retenir un empêchement de procéder au sens de l'art. 310 al. 1 let. b CPP.</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