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P/23246/2015 vom 20. Januar 2017</w:t>
      </w:r>
    </w:p>
    <w:p>
      <w:r>
        <w:t>GE Cour de justice, 2017-01-20, FR</w:t>
      </w:r>
    </w:p>
    <w:p>
      <w:r>
        <w:rPr>
          <w:b/>
        </w:rPr>
        <w:t xml:space="preserve">Quelle: </w:t>
      </w:r>
      <w:r>
        <w:t>https://mcp.opencaselaw.ch/entscheid/ge_gerichte_P_23246_2015</w:t>
      </w:r>
    </w:p>
    <w:p>
      <w:r>
        <w:t>FR: GE_GERICHTE P/23246/2015 du 20 janvier 2017</w:t>
      </w:r>
    </w:p>
    <w:p>
      <w:r>
        <w:t>IT: GE_GERICHTE P/23246/2015 del 20 gennaio 2017</w:t>
      </w:r>
    </w:p>
    <w:p>
      <w:pPr>
        <w:pStyle w:val="Heading2"/>
      </w:pPr>
      <w:r>
        <w:t>Regeste</w:t>
      </w:r>
    </w:p>
    <w:p>
      <w:r>
        <w:t>DISPOSITIONS PÉNALES DE LA LSTUP ; TRANSPORT DE STUPÉFIANTS; IN DUBIO PRO REO; DROIT D'ÊTRE ENTENDU; ADMINISTRATION DES PREUVES; ANALYSE; FIXATION DE LA PEINE; ÉGALITÉ DE TRAITEMENT; CONFISCATION(DROIT PÉNAL) | LStup19.1.2 LSTUP19.1.B LSTUP19.1.D CPP15.3 CP47 CP49.1 CP70 CP69</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conséquences accessoires du jugement (let. e) ; les frais, les indemnités et la réparation du tort moral (let. f). La Chambre limite son examen aux violations décrites dans l'acte d'appel (art. 404 al. 1 CPP), sauf en cas de décisions illégales ou inéquitables (art. 404 al. 2 CPP).</w:t>
      </w:r>
    </w:p>
    <w:p>
      <w:r>
        <w:rPr>
          <w:b/>
        </w:rPr>
        <w:t>E. 1.2</w:t>
      </w:r>
    </w:p>
    <w:p>
      <w:r>
        <w:t>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pas lieu à indemnisation supplémentaire.</w:t>
      </w:r>
    </w:p>
    <w:p>
      <w:r>
        <w:rPr>
          <w:b/>
        </w:rPr>
        <w:t>E. 2</w:t>
      </w:r>
    </w:p>
    <w:p>
      <w:r>
        <w:t>Les appelants ne contestent pas, à juste titre, que les infractions à la LEtr sont réalisées au regard des éléments du dossier. Ce point du jugement attaqué sera dès lors confirmé.</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3.1.2. Selon l'art. 15 al. 3 CPP, lorsqu'une affaire pénale est pendante devant un tribunal, celui-ci peut donner des instructions et des mandats à la police. Après la mise en accusation, la procédure passe aux mains du tribunal (art. 328 CPP). C'est donc celui-ci qui donnera, le cas échéant, des instructions à la police s'il estime que de nouvelles mesures d'enquêtes doivent être prises ou que des enquêtes complémentaires doivent être faites (L. MOREILLON / A. PAREIN-REYMOND, Petit commentaire CPP , Bâle 2016, n. 17 ad art. 15). 3.1.3. En vertu de la jurisprudence du Tribunal fédéral, le droit d'être entendu, consacré notamment aux art. 6 ch. 3 CEDH, 29 al. 2 Cst. et 3 al. 2 let. c CPP, comprend notamment le droit pour l'intéressé de s'exprimer sur les éléments pertinents avant qu'une décision ne soit prise touchant sa situation juridique, le droit de consulter le dossier, de participer à l'administration des preuves essentielles ou à tout le moins de s'exprimer sur son résultat, lorsque cela est de nature à influer sur la décision à rendre (ATF 135 II 286 consid. 5.1 p. 293 ; 129 II 497 consid. 2.2 p. 504 s. ; 127 I 54 consid. 2b p. 56 et les arrêts cités). 3.2.1. L'art. 19 al. 1 let. b et d LStup vise le comportement de celui qui, sans droit, entrepose, expédie, transporte, importe, exporte des stupéfiants ou les passe en transit, et de celui qui, sans droit, possède, détient ou acquiert des stupéfiants ou s'en procure de toute autre manière. 3.2.2. Le cas est grave, selon l'art. 19 al. 2 LStup, lorsque l'auteur sait ou ne peut ignorer que l'infraction peut directement ou indirectement mettre en danger la santé de nombreuses personnes. Pour la cocaïne, la condition est objectivement remplie dès que l'infraction porte sur une quantité contenant 18 grammes de substance pure (ATF 138 IV 100 consid. 3.2 p. 103 et les références citée). 3.2.3. Selon la jurisprudence, lorsque la drogue n'est plus disponible pour une analyse, le taux de pureté peut être déterminé sur une base statistique en référence au degré de pureté habituel à l'époque du trafic (ATF 138 IV 100 consid. 3.5 p. 105 ; arrêt 6B_600/2011 du 18 octobre 2011 consid. 1.3 ; cf . également B. CORBOZ, Les infractions en droit suisse , vol. II, 3 e éd., Berne 2010, n. 86 ad art. 19 LStup). 3.3.1. En l'espèce, les explications fournies à leur interpellation par les appelants sont fantaisistes et donc dénuées de toute crédibilité. L'appelant A______ a varié sur le lieu où lui ont été remis les ovules ou quant au temps nécessaire pour les ingérer. Quant à l'appelant C______, il n'est pas plausible qu'il soit resté cinq jours à Zurich avec pour seul but de retrouver son titre de séjour prétendument égaré dans un bar et qu'il ait, par hasard, rencontré "O______". Au demeurant, si les raccordements de l'appelant C______ ont été localisés à Zurich le 1 er décembre 2015 où il s'est rendu en avion, ils l'ont ensuite été au Lignon le soir même, où il s'est rendu en voiture avant de reprendre la route vers l'Espagne. Ces éléments confirment qu'il n'est pas resté à Zürich durant les cinq jours précédant son interpellation à Genève. Il est établi, par l'analyse des rétroactifs des données de leurs téléphones et du GPS J______ que, le matin du 6 décembre 2015, les appelants venaient d'Espagne et non de Zurich, étant encore précisé que les douaniers ont suivi leur voiture depuis la route de Saint-Julien jusqu'à Vernier. Or, il est pour le moins inhabituel d'arriver de Zürich à Genève par la route de Saint-Julien, ce qui l'est par contre moins en provenance de l'Espagne via la France. Les explications de l'appelant A______ quant à un soudain besoin de se procurer de la marijuana l'obligeant à faire demi-tour ne sont pas crédibles, ayant été données manifestement pour les besoins de la cause. Avec les premiers juges, la CPAR retient que la livraison du 6 décembre 2015 n'était en aucun cas une occurrence isolée. Les appelants, qui à cette occasion avaient avalé chacun plus d'un kilogramme de drogue, sous la forme de plus de 100 ovules d'un certain volume, avaient inévitablement une certaine habitude du procédé, ce qui les met clairement en cause pour des voyages chargés antérieurs. Rien ne permet de penser que les appelants, qui ont reconnu en être les seuls utilisateurs, ne soient pas à l'origine de la localisation de leurs appareils respectifs de téléphonie mobile et des données extraites du GPS J______. À ce propos, il n'est pas relevant que ces premiers n'aient pas été acquis à l'état neuf puisque la localisation de l'appareil n'est due qu'à la carte SIM qui y est insérée. Certes, le Tribunal correctionnel a admis qu'il n'était pas exclu que les appelants aient mené une activité parallèle d'exportation de véhicules d'occasion. Cela étant, il appert que les occurrences pour lesquelles l'appelant C______ a été acquitté répondent à un tout autre schéma que celles encore disputées en appel puisqu'il lui était reproché d'être venu soit à Genève, soit à Zurich en fin de soirée (22h05, 21h50 et 23h45) ou en milieu de journée (11h00 et 12h04), ce qui ne correspond pas aux autres voyages avec des arrivées à Genève pour la grande majorité des cas dans la nuit ou au petit matin, démontrant d'une volonté d'échapper à tout contrôle douanier, pour se rendre immédiatement au Foyer des Tattes avant de repartir le soir même, ou au plus le surlendemain, en direction de l'Espagne. Dans la mesure où il est établi que les appelants étaient habitués à transporter des stupéfiants dans leur système digestif, qu'ils ont été arrêtés "chargés" et qu'ils sont venus régulièrement à Genève, ensemble ou séparément, douze fois en l'espace de cinq mois, il existe un faisceau d'indices d'une participation à un trafic de cocaïne, ce d'autant plus qu'ils sont incapables de donner des explications crédibles, et a fortiori d'étayer, une utilité ou un autre but à ces déplacements de milliers de kilomètres parcourus essentiellement en voiture. Les appelants n'ont en particulier fourni aucun élément attestant de la réalité d'un commerce de véhicules d'occasion, ni même été en mesure de donner un ordre de grandeur du nombre de voitures exportées. Mêlant dans un premier temps la société Q______ à ce prétendu commerce, les appelants ont dû, en désespoir de cause, faire référence à d'autres agences lorsqu'il est apparu, avec l'audition du témoin X______, que l'envoi du dernier véhicule par l'appelant A______ par l'intermédiaire de Q______ remontait à avril 2014. Leurs explications sont devenues encore plus floues à l'audience de jugement où "W______" aurait remplacé le prénommé "U______", les appelants ignorant, en définitive, le nom des autres agences avec lesquelles ils travaillaient. Pour le surplus, aucune clé de voiture P______ n'a été retrouvée dans la E______, contrairement à l'affirmation de l'appelant C______. Aussi, la localisation des appelants, lors de leurs venues à Genève principalement à proximité du Foyer des Tattes, ne peut s'expliquer que par la nécessité d'y expulser la drogue ingérée aux fins de remise à un ou des tiers. Ce dernier point est confirmé par la teneur des SMS envoyés par l'appelant A______ le 30 août 2015, puis le 19 septembre 2015 en journée, vers quatre raccordements distincts correspondant à l'évidence à autant de rendez-vous fixés au Foyer des Tattes ou à proximité pour remettre la drogue importée quelques heures plus tôt. Le nombre de raccordements attribués à chacun des appelants, communément constaté dans les enquêtes portant sur un trafic de stupéfiants, plaide encore en faveur de leur implication dans un trafic plus vaste que le seul transport des 5-6 décembre 2015. Les dispositions prises par l'appelant A______ dans la réservation de ses billets par internet auprès de K______, pour ses voyages de Madrid à Lyon, fournissant systématiquement un numéro de carte bancaire et une adresse de courrier électronique différents, de même qu'une adresse postale ne correspondant pas à son domicile et quatre numéros de téléphonie mobile distincts démontrent son souci de discrétion et sa volonté de brouiller les pistes, l'appelant ayant tout tenté pour cacher ses allers et venues. La CPAR en veut encore pour preuve que l'intéressé, au lieu de simplement se rendre à Genève en avion, transitait par Lyon puis venait, vraisemblablement par la route à Genève. Ses explications selon lesquelles il limitait ses trajets en avion à Lyon pour faire des économies ne sont pas convaincantes, puisqu'à deux reprises, il a acheté son billet de retour à Genève la veille de son départ alors qu'il est notoire qu'une réservation d'un vol faite la veille au guichet sera sensiblement plus onéreuse que si elle avait été faite en avance et sur Internet. En conclusion, il doit être retenu que les douze voyages respectifs des appelants à Genève, en sus de celui du 5-6 décembre 2015, avaient pour objectif la livraison de cocaïne. 3.3.2. Les appelants semblent contester la quantité globale de cocaïne en cause, se prévalant de ce que la police n'avait pas analysé l'intégralité du contenu des ovules saisis, étant par ailleurs relevé par la CPAR que la cocaïne importée lors des autres voyages ne l'a évidemment pas non plus été. Il sera relevé que les 236 grammes expulsés par les appelants lors de leur arrestation réalisent déjà la condition aggravante de l'art. 19 al. 2 LStup. Qui plus est, il ne fait pas de doute que les appelants ont transporté, à l'occasion des douze autres voyages, des quantités importantes de drogue, afin de maximiser leur profit. Il serait en effet illogique de prendre autant de risques pour seulement quelques grammes de drogue, de sorte qu'il n'est pas nécessaire d'imputer aux appelants une quantité déterminée de drogue transportée, quelques centaines de grammes par voyage étant déjà le gage d'une opération financière gagnante.</w:t>
      </w:r>
    </w:p>
    <w:p>
      <w:r>
        <w:rPr>
          <w:b/>
        </w:rPr>
        <w:t>E. 3.2</w:t>
      </w:r>
    </w:p>
    <w:p>
      <w:r>
        <w:t>S'agissant de l'état de frais produit par le défenseur d'office de C______, le temps consacré au mémoire d'appel (15h) est largement excessif. La situation des deux appelants étant clairement comparable s’agissant de l’activité à déployer pour leur défense à ce stade, la CPAR admettra comme adéquat le même nombre d’heures pour les deux défenseurs. N'y étant pas assujettie, l'avocate ne percevra pas l'équivalent de la TVA. Aussi, il lui sera alloué une indemnité de CHF 3'410.-, comprenant 15h30 d'activité à CHF 200.-/heure, plus 10% d'indemnité forfaitaire, en CHF 310.-, vu l'activité indemnisée par le Tribunal correctionnel. * * * * *</w:t>
      </w:r>
    </w:p>
    <w:p>
      <w:r>
        <w:rPr>
          <w:b/>
        </w:rPr>
        <w:t>E. 3.4</w:t>
      </w:r>
    </w:p>
    <w:p>
      <w:r>
        <w:t>C'est en vain que l'appelant A______ relève qu'il ne parle pas français ou qu'il n'est pas guinéen au contraire des personnes avec lesquelles F______ a dit avoir été en contact le 12 octobre 2012. On ne lui reproche en effet ni d'être le commanditaire de F______, ni de lui avoir remis de la drogue. Les explications de l'appelant A______ sur le fait d'avoir malencontreusement touché du film plastique sont fantaisistes, sans compter qu'elles ont été données après que l'intéressé eut contesté s'être trouvé en Suisse en 2012. Elles sont encore moins vraisemblables qu'il est établi que l'appelant s'est adonné de manière intensive au trafic de cocaïne. S'il eût certes été préférable que les procès-verbaux d'auditions de F______ soient versés à la procédure avant l'ouverture des débats de première instance, l'appelant en a eu connaissance lors de l'audience de jugement et a pu s'exprimer sur leur teneur de sorte que son droit d'être entendu a été respecté, étant rappelé que le Tribunal correctionnel était en droit de recueillir ces preuves par le truchement de la police. A juste titre, l'appelant ne conteste pas que la quantité de drogue saisie le 12 octobre 2012, de 111,4 g brut d'un taux de pureté de 35% réalise la condition aggravante de l'art. 19 al. 2 LStup.</w:t>
      </w:r>
    </w:p>
    <w:p>
      <w:r>
        <w:rPr>
          <w:b/>
        </w:rPr>
        <w:t>E. 3.5</w:t>
      </w:r>
    </w:p>
    <w:p>
      <w:r>
        <w:t>Au vu de ce qui précède, la culpabilité des appelants des chefs d'infractions graves à la LStup sera confirmée.</w:t>
      </w:r>
    </w:p>
    <w:p>
      <w:r>
        <w:rPr>
          <w:b/>
        </w:rPr>
        <w:t>E. 4</w:t>
      </w:r>
    </w:p>
    <w:p>
      <w:r>
        <w:t>2. Comme retenu à juste titre par les premiers juges, la faute des appelants est lourde. Ils se sont livrés, durant une période d'environs quatre mois, à un trafic de cocaïne réalisant la condition aggravante de l'art. 19 al. 2 LStup. Durant une période de quelques mois, l'activité des appelants a été intense puisqu'ils ont chacun, avec succès, transporté à douze reprises de la cocaïne, sans compter le voyage des 5-6 décembre 2015, ce qui dénote une intention délictueuse forte, réitérée à chacune de ces occasions et maintenue au fil du temps. Les intéressés ont donc mis en danger la santé de nombreuses personnes. L'activité criminelle n'a d'ailleurs pris fin qu'en raison de leur arrestation. Le réseau auquel ils appartenaient présentait des ramifications internationales, leurs fournisseurs se trouvant à l'étranger. En l'absence d'éléments permettant d'établir au-delà de tout doute raisonnable si les appelants jouaient d'autres rôles, il doit être retenu qu'ils se sont limités au transport de la marchandise, bien que le nombre de raccordements trouvés en leur possession ainsi que la teneur des SMS envoyés par l'appelant A______ laissent à penser qu'ils n'en sont pas restés là. N'étant pas eux-mêmes toxicomanes, les appelants ont agi par pur appât du gain, étant précisé que tout deux bénéficient d'un titre de séjour espagnol et du soutien d'une épouse, ce qui rend leurs agissements d'autant plus incompréhensibles. Leurs difficultés familiales respectives ne sauraient les excuser. Enfin, les infractions à la LEtr dénotent un mépris complet de leur part de la législation en vigueur. Leur collaboration à la procédure pour les transports de stupéfiants est des plus mauvaise. Ils ne sont limités à admettre l'évidence, soit qu'ils avaient ingéré la veille de leur arrestation une certaine quantité de drogue, et n'ont cessé de faire évoluer leur discours en fonction des nouveaux éléments les accablant apparus au fur et à mesure de l'avancement de la procédure. Il est dans ces conditions difficile de croire à la sincérité de leurs regrets. Il y a concours d'infractions entre les diverses livraisons de drogues et les infractions à la LEtr. L'appelant C______ a un antécédent récent et spécifique qui ne l'a pas dissuadé de récidiver et de commettre des infractions encore plus importantes. Il est regrettable qu'il n'ait pas su saisir la chance qui lui avait été donnée consistant dans le bénéfice du sursis prononcé le 9 mars 2013. La renonciation à révoquer ce dernier lui est toutefois acquise (art. 391 al. 2 CPP). L'appelant A______ n'a pas d'antécédents judiciaires, facteur neutre dans la fixation de la peine (ATF 136 IV 1 consid. 2.6). Il est toutefois condamné pour sa participation à une livraison de cocaïne supplémentaire, en octobre 2012, qui réalise la condition aggravante du trafic de stupéfiant. Au vu de ce qui précède, les peines privatives de liberté de quatre ans infligées par les premiers juges aux appelants ne sont en tout cas pas excessives, de sorte qu'elles seront confirmées, ce qui ferme la porte à des peines avec sursis, même partiel.</w:t>
      </w:r>
    </w:p>
    <w:p>
      <w:r>
        <w:rPr>
          <w:b/>
        </w:rPr>
        <w:t>E. 5</w:t>
      </w:r>
    </w:p>
    <w:p>
      <w:r>
        <w:t>5.1. 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p. 5).</w:t>
      </w:r>
    </w:p>
    <w:p>
      <w:r>
        <w:rPr>
          <w:b/>
        </w:rPr>
        <w:t>E. 5.2</w:t>
      </w:r>
    </w:p>
    <w:p>
      <w:r>
        <w:t>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(ATF129 IV 453 consid. 4.1 p. 461 ; arrêt du Tribunal fédéral 1B.185/2007 du 30 novembre 2007 consid. 9 ; arrêt du Tribunal fédéral 6S.324/200 du 6 septembre 2000 consid. 5c/bb ; SJ 1999 p. 417 consid. 2a p. 419).</w:t>
      </w:r>
    </w:p>
    <w:p>
      <w:r>
        <w:rPr>
          <w:b/>
        </w:rPr>
        <w:t>E. 5.3</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Selon la jurisprudence,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p. 149). La confiscation d'objets dangereux constitue une atteinte à la garantie de la propriété selon l'art. 26 Cst. et elle est soumise pour cette raison au principe de la proportionnalité (art. 36 Cst.; ATF 137 IV 249 consid. 4.5 p. 256). Le Tribunal fédéral a ainsi retenu que des téléphones portables, qui ont permis aux comparses de se coordonner dans leur activité criminelle, ont donc servi à commettre des infractions à la LStup ( instrumenta sceleris ), étant précisé qu'il n'était pas exclu que ces téléphones et les données qu'ils contiennent puissent en outre permettre de reprendre contact avec le réseau de trafiquants (cf. arrêt 6B_279/2011 du 20 juin 2011 consid. 4). Compte tenu du nombre de téléphones portables sans valeur particulière confisqués dans des procédures pénales, le tri systématique des données licites et illicites n'était pas envisageable pratiquement, de sorte que la destruction des appareils s'imposait aussi sous l'angle de l'adéquation considérée globalement (arrêts du Tribunal fédéral 6B_548/2015 du 29 juin 2015 consid. 5.2 et 6B_279/2011 du 20 juin 2011 consid. 4). 5.4.1. Au vu des développements jurisprudentiels en la matière, il convient de confirmer la confiscation et la destruction des appareils sous chiffres 1 à 4 de l'inventaire le concernant du 6 décembre 2015 vu leur utilisation par l'appelant A______ dans le cadre d'un trafic de cocaïne. 5.4.2. Il en va de même des espèces, dont l'appelant A______ était en possession lors de son interpellation, lesquelles sont, à l'évidence, d'origine criminelle. L'intéressé a été mêlé durant les semaines précédant son arrestation à un important trafic de cocaïne et il est indubitable qu'il ne l'a pas fait bénévolement. 5.4.3. Pour le surplus, la restitution des papiers figurant sous chiffre 6 dudit inventaire a été déjà ordonnée par le Tribunal correctionnel. Cette mesure n'ayant pas été attaquée, elle est en force, ce qui rend la conclusion de l'appelant A______ y relative sans objet.</w:t>
      </w:r>
    </w:p>
    <w:p>
      <w:r>
        <w:rPr>
          <w:b/>
        </w:rPr>
        <w:t>E. 6</w:t>
      </w:r>
    </w:p>
    <w:p>
      <w:r>
        <w:t>Les motifs ayant conduit les premiers juges à prononcer, par ordonnances séparées du 5 septembre 2016, le maintien des appelants en détention pour des motifs de sûreté sont toujours d'actualité, ce que ceux-ci ne contestent au demeurant pas, de sorte que la mesure sera reconduite mutatis mutandis (ATF 139 IV 277 consid. 2.2 à 2.3).</w:t>
      </w:r>
    </w:p>
    <w:p>
      <w:r>
        <w:rPr>
          <w:b/>
        </w:rPr>
        <w:t>E. 7</w:t>
      </w:r>
    </w:p>
    <w:p>
      <w:r>
        <w:t>Les appelants, qui succombent, supporteront chacun pour moitié les frais de la procédure envers l'Etat (art. 428 CPP), qui comprennent, dans leur totalité, un émolument de jugement de 4'000.- (art. 14 al. 1 let. e du Règlement fixant le tarif des frais en matière pénale du 22 décembre 2010 [RTFMP ; E 4 10.03]).</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8.2.1.1. Selon l'art. 135 al. 1 CPP, le défenseur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w:t>
      </w:r>
    </w:p>
    <w:p>
      <w:r>
        <w:rPr>
          <w:b/>
        </w:rPr>
        <w:t>E. 8.2.2</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8.2.3</w:t>
      </w:r>
    </w:p>
    <w:p>
      <w:r>
        <w:t>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w:t>
      </w:r>
    </w:p>
    <w:p>
      <w:r>
        <w:rPr>
          <w:b/>
        </w:rPr>
        <w:t>E. 8.2.4</w:t>
      </w:r>
    </w:p>
    <w:p>
      <w:r>
        <w:t>Le travail consistant en des recherches juridiques, sauf questions particulièrement pointues, n'est pas indemnisé, l'Etat ne devant pas assumer la charge financière de la formation continue de l'avocat breveté ( AARP/147/2016 du 17 mars 2016 consid. 7.3 ; AARP/302/2013 du 14 juin 2013 ; AARP/267/2013 du 7 juin 2013).</w:t>
      </w:r>
    </w:p>
    <w:p>
      <w:r>
        <w:rPr>
          <w:b/>
        </w:rPr>
        <w:t>E. 8.2.5</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 exceptions demeurent possibles, charge à l'avocat de justifier l'ampleur des tâches effectuées qui dépasseraient la couverture du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que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 AARP/525/2015 du 14 décembre 2015 consid. 7.2.1 [chargé contenant des pièces déjà présentes au dossier]).</w:t>
      </w:r>
    </w:p>
    <w:p>
      <w:r>
        <w:rPr>
          <w:b/>
        </w:rPr>
        <w:t>E. 8.2.6</w:t>
      </w:r>
    </w:p>
    <w:p>
      <w:r>
        <w:t>Selon l'art. 17 RAJ, l'état de frais doit détailler, par rubriques, les activités donnant lieu à indemnisation, avec indication du temps consacré, et les justificatifs doivent être joints. 8.3.1. L’état de frais produit par le défenseur d’office de A______ ne tient pas compte des principes évoqués ci-dessus. En effet, nombre de prestations facturées sont incluses dans la majoration forfaitaire pour les activités diverses (rédaction de la déclaration d’appel et établissement d'un bordereau de pièces, dont on peine au demeurant à comprendre l'utilité). En outre, la réunion sous un même libellé des postes "étude du dossier" et "recherches juridiques" ne renseigne nullement sur l'utilité de ces postes, sans préjudice de ce que le temps consacré aux recherches juridiques n'est pas rémunéré par l'assistance juridique. Compte tenu de l'activité admise pour la rédaction du mémoire d'appel et de la réplique par un conseil qui connaissait nécessairement déjà bien le dossier, il sera retenu 1h30 pour l'étude de celui-ci. Pour le surplus, l'affranchissement des écritures est compris dans le tarif horaire, celui-ci tenant compte des frais généraux usuels d'un cabinet d'avocat. Aussi, l'indemnisation requise sera-t-elle admise à concurrence de CHF 3'682.80, ce montant correspondant à 15h30 minutes d'activité au tarif horaire de CHF 200.- (CHF 3'100.-), plus la majoration forfaitaire de 10% vu l'activité déjà indemnisée en première instance (CHF 310.-) et la TVA au taux de 8% (CHF 272.80).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