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P/23210/2022 vom 27. November 2024</w:t>
      </w:r>
    </w:p>
    <w:p>
      <w:r>
        <w:t>GE Cour de justice, 2024-11-27, FR</w:t>
      </w:r>
    </w:p>
    <w:p>
      <w:r>
        <w:rPr>
          <w:b/>
        </w:rPr>
        <w:t xml:space="preserve">Quelle: </w:t>
      </w:r>
      <w:r>
        <w:t>https://mcp.opencaselaw.ch/entscheid/ge_gerichte_P_23210_2022</w:t>
      </w:r>
    </w:p>
    <w:p>
      <w:r>
        <w:t>FR: GE_GERICHTE P/23210/2022 du 27 novembre 2024</w:t>
      </w:r>
    </w:p>
    <w:p>
      <w:r>
        <w:t>IT: GE_GERICHTE P/23210/2022 del 27 novembre 2024</w:t>
      </w:r>
    </w:p>
    <w:p>
      <w:pPr>
        <w:pStyle w:val="Heading2"/>
      </w:pPr>
      <w:r>
        <w:t>Regeste</w:t>
      </w:r>
    </w:p>
    <w:p>
      <w:r>
        <w:t>ORDONNANCE PÉNALE;OPPOSITION(PROCÉDURE);RESTITUTION DU DÉLAI;EMPÊCHEMENT NON FAUTIF;CERTIFICAT MÉDICAL;DÉFAUT(CONTUMACE) | CPP.356.al4; CPP.94</w:t>
      </w:r>
    </w:p>
    <w:p>
      <w:pPr>
        <w:pStyle w:val="Heading2"/>
      </w:pPr>
      <w:r>
        <w:t>Erwägungen</w:t>
      </w:r>
    </w:p>
    <w:p>
      <w:r>
        <w:rPr>
          <w:b/>
        </w:rPr>
        <w:t>E. 1.1</w:t>
      </w:r>
    </w:p>
    <w:p>
      <w:r>
        <w:t>Le recours est recevable pour avoir été déposé selon la forme et dans le délai prescrits (art. 385 al. 1 et 396 al. 1 CPP), concerner une décision sujette à contestation auprès de la Chambre de céans (art. 393 al. 1 let. b CPP) et émaner de la prévenue, partie à la procédure (art. 104 al. 1 let. a CPP) qui a qualité pour agir, ayant un intérêt juridiquement protégé à l'annulation de cette décision (art. 382 al. 1 CPP).</w:t>
      </w:r>
    </w:p>
    <w:p>
      <w:r>
        <w:rPr>
          <w:b/>
        </w:rPr>
        <w:t>E. 1.2</w:t>
      </w:r>
    </w:p>
    <w:p>
      <w:r>
        <w:t>Les pièces nouvelles produites devant la Chambre de céans sont recevables (arrêt du Tribunal fédéral 1B_368/2014 du 5 février 2015 consid. 3.1 et 3.2).</w:t>
      </w:r>
    </w:p>
    <w:p>
      <w:r>
        <w:rPr>
          <w:b/>
        </w:rPr>
        <w:t>E. 2</w:t>
      </w:r>
    </w:p>
    <w:p>
      <w:r>
        <w:t>La recourante fait grief au Tribunal de police d'avoir retenu que son défaut à l'audience n'était pas excusable. 2.1.1. Lorsqu'il décide de maintenir une ordonnance pénale (art. 352 CPP) contestée par le prévenu (art. 354 al. 1 let. a CPP), le ministère public transmet le dossier au tribunal de première instance en vue des débats (art. 356 al. 1 CPP). Le mandat de comparution aux débats est décerné par écrit par le tribunal de première instance (art. 201 al. 1 CPP). Il doit renseigner, en particulier, sur les conséquences juridiques d'une absence non excusée (al. 2 let. f). 2.1.2. Si l'opposant fait défaut aux débats devant le tribunal de première instance sans être excusé et sans se faire représenter, son opposition est réputée retirée (art. 356 al. 4 CPP). Cette disposition consacre une fiction légale de retrait de l'opposition en cas de défaut injustifié, à l'instar de l'art. 355 al. 2 CPP, auquel elle correspond (ATF 142 IV 158 consid. 3.1 et 3.5). Malgré son libellé, si la citation à comparaître qui lui a été notifiée contenait la sommation selon laquelle le prévenu était tenu de se présenter personnellement, et qu'il est absent aux débats, sans excuse, la seule présence de son avocat ne suffit pas à y remédier, si le défenseur n'est pas en mesure de justifier l'absence de son client (arrêts du Tribunal fédéral 6B_363/2022 du 26 septembre 2022 consid. 1.2 et 6B_368/2021 du 25 février 2022 consid. 1.1). 2.2.1. En vertu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Un fait est rendu vraisemblable si le juge, en se basant sur des éléments objectifs, a l'impression que le fait invoqué s'est produit, sans pour autant devoir exclure la possibilité qu'il ait pu se dérouler autrement (ATF 140 III 610 consid. 4.1 ; 132 III 715 consid. 3.1). La vraisemblance n'implique ainsi pas d'établir par pièce ou par témoin l'existence d'un empêchement non fautif d'agir. Selon les circonstances, une partie peut rendre vraisemblable l'existence d'un tel empêchement par ses seules déclarations (arrêt du Tribunal fédéral 6B_1092/2014 du 14 décembre 2015 consid. 2.5). L'opposant qui fait défaut lors de l'audience appointée à la suite de son opposition a le droit de requérir qu'une nouvelle audience soit fixée aux conditions posées par l'art. 94 CPP (arrêts du Tribunal fédéral 6B_1092/2014 précité consid. 2.2.1 ; 6B_360/2013 du 3 octobre 2013 consid. 3). Cette possibilité n'est exclue ni par l'entrée en force de l'ordonnance pénale ni a fortiori par le fait que le délai pour recourir contre la décision prenant acte du retrait de l'opposition est échu (arrêt du Tribunal fédéral 6B_360/2013 précité consid. 3.3). 2.2.2.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du Tribunal fédéral 6B_125/2011 du 7 juillet 2011 consid. 1). Par empêchement non fautif, il faut comprendre toute circonstance qui aurait empêché une partie consciencieuse d’agir dans le délai fixé ( ACPR/196/2014 du 8 avril 2014). Il s'agit non seulement de l’impossibilité objective, comme la force majeure, mais également l’impossibilité subjective due à des circonstances personnelles ou à l’erreur (Y. JEANNERET/ A. KUHN/ C. PERRIER DEPEURSINGE (éds), Commentaire romand : Code de procédure pénale suisse , 2 ème éd., Bâle 2019, n. 10 ad art. 94 CPP). Si la partie tombe malade ou est victime d’un accident au début du délai, on doit exiger d'elle qu'elle désigne un représentant pour agir à sa place, à tout le moins si elle est en état de le faire. Si l’empêchement prend fin avant l’expiration du délai, la demande s’appréciera en fonction du laps de temps encore disponible. Ainsi, une hospitalisation prenant fin une semaine environ avant l'échéance du délai laisse suffisamment de temps à la partie pour confier à un mandataire la tâche de rédiger un mémoire, ou de déposer personnellement un acte de recours (arrêt du Tribunal fédéral 1C_334/2007 du 8 octobre 2007 consid. 3). En revanche, la maladie ou l’accident qui survient peu avant l'échéance du délai ne permettra en principe pas à la partie d'agir personnellement ou de désigner un mandataire ; la restitution pourra être accordée (ATF 112 V 255 consid. 2a ; F. AUBRY GIRARDIN / J.-M. FRÉSARD / Pierre FERRARI / A. WURZBURGER / B. CORBOZ, Commentaire de la LTF , Berne 2014, n. 8 ad art. 50 ; ACPR/255/2018 du 8 mai 2018). Il n'appartient pas au médecin de se prononcer de manière définitive sur la capacité d'un patient de se présenter à une convocation judiciaire mais c'est au juge qu'il revient, sur la base des constatations médicales opérées, d'apprécier si celles-ci rendaient la comparution impossible et partant le défaut excusable (sur le principe de la libre appréciation des preuves [art. 10 al. 2 CPP] : ATF 144 IV 345 consid. 2.2.3.1 ; arrêt du Tribunal fédéral 7B_121/2022 du 18 juillet 2023 consid. 6.3.1).</w:t>
      </w:r>
    </w:p>
    <w:p>
      <w:r>
        <w:rPr>
          <w:b/>
        </w:rPr>
        <w:t>E. 2.3</w:t>
      </w:r>
    </w:p>
    <w:p>
      <w:r>
        <w:t>En l'espèce, il n'est pas contesté que la recourante a fait défaut à l'audience du 12 novembre 2024, bien qu'elle y eût été dûment convoquée. Elle soutient toutefois avoir été empêchée sans faute de sa part de s'y présenter en raison de son état de santé. Il ressort du certificat médical du 9 novembre 2024 établi par un médecin de D______, au Maroc, qu'elle souffrait d'une intoxication alimentaire, avec diarrhée et vomissement l'empêchant de prendre l'avion du 9 au 15 novembre 2024. Si son vol de retour était certes initialement prévu le 6 novembre 2024, soit trois jours avant la consultation chez le médecin, les explications de la recourante, selon lesquelles elle n'était déjà, en raison de son état, pas en mesure de voyager, paraissent plausibles. Quoi qu'il en soit, c'est l'impossibilité, non fautive, de comparaître le 12 novembre 2024 et non celle de prendre l'avion le 6 novembre 2024 qui doit être examinée. En l'occurrence, dans les circonstances exposées et étayées, la recourante a rendu vraisemblable avoir été empêchée, sans sa faute, de se présenter à l'audience du 12 novembre 2024.</w:t>
      </w:r>
    </w:p>
    <w:p>
      <w:r>
        <w:rPr>
          <w:b/>
        </w:rPr>
        <w:t>E. 3</w:t>
      </w:r>
    </w:p>
    <w:p>
      <w:r>
        <w:t>Fondé, le recours doit être admis. Partant, l'ordonnance querellée sera annulée et la cause renvoyée au Tribunal de police pour reprise de la procédure d'opposition, étant rappelé que l'entrée en force de l'ordonnance constatant le retrait de l'opposition de la recourante n'empêche pas le renvoi de la cause à cette même autorité à la suite d'une restitution de délai au sens de l'art. 94 CPP (cf. consid. 2.2.1 supra).</w:t>
      </w:r>
    </w:p>
    <w:p>
      <w:r>
        <w:rPr>
          <w:b/>
        </w:rPr>
        <w:t>E. 4</w:t>
      </w:r>
    </w:p>
    <w:p>
      <w:r>
        <w:t>L'admission du recours ne donne pas lieu à la perception de frais (art. 428 al. 1 CPP).</w:t>
      </w:r>
    </w:p>
    <w:p>
      <w:r>
        <w:rPr>
          <w:b/>
        </w:rPr>
        <w:t>E. 5</w:t>
      </w:r>
    </w:p>
    <w:p>
      <w:r>
        <w:t>Il n’y a pas lieu de fixer à ce stade l’indemnité due au défenseur d'office de la recourante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