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P/2314/2024 vom 14. Mai 2025</w:t>
      </w:r>
    </w:p>
    <w:p>
      <w:r>
        <w:t>GE Cour de justice, 2025-05-14, FR</w:t>
      </w:r>
    </w:p>
    <w:p>
      <w:r>
        <w:rPr>
          <w:b/>
        </w:rPr>
        <w:t xml:space="preserve">Quelle: </w:t>
      </w:r>
      <w:r>
        <w:t>https://mcp.opencaselaw.ch/entscheid/ge_gerichte_P_2314_2024</w:t>
      </w:r>
    </w:p>
    <w:p>
      <w:r>
        <w:t>FR: GE_GERICHTE P/2314/2024 du 14 mai 2025</w:t>
      </w:r>
    </w:p>
    <w:p>
      <w:r>
        <w:t>IT: GE_GERICHTE P/2314/2024 del 14 maggio 2025</w:t>
      </w:r>
    </w:p>
    <w:p>
      <w:pPr>
        <w:pStyle w:val="Heading2"/>
      </w:pPr>
      <w:r>
        <w:t>Regeste</w:t>
      </w:r>
    </w:p>
    <w:p>
      <w:r>
        <w:t>PAR MÉTIER;SURSIS PARTIEL À L'EXÉCUTION DE LA PEINE | CP.146; CP.147; LEI.115; LStup.19a; LCR.95</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Si l'auteur fait métier de l'escroquerie, il est puni d’une peine privative de liberté de six mois à dix ans.</w:t>
      </w:r>
    </w:p>
    <w:p>
      <w:r>
        <w:rPr>
          <w:b/>
        </w:rPr>
        <w:t>E. 2.2</w:t>
      </w:r>
    </w:p>
    <w:p>
      <w:r>
        <w:t>Selon l'art. 147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Si l’auteur fait métier de tels actes, il est puni d’une peine privative de liberté de six mois à dix ans.</w:t>
      </w:r>
    </w:p>
    <w:p>
      <w:r>
        <w:rPr>
          <w:b/>
        </w:rPr>
        <w:t>E. 2.3</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(art. 19 al. 2 let. c LStup; art. 305bis ch. 2 let. c CP; cf. ATF 129 IV 188 consid. 3.1.2), l'aggravation de l'escroquerie par métier n'exige ni chiffre d'affaires ni gain importants.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p. 31). C'est l'inclination de l'auteur à agir à l'égard d'un nombre indéterminé de personnes ou à chaque fois que se présente une occasion qui justifie la peine aggravée (arrêt du Tribunal fédéral 6B_1153/2014 du 16 mars 2015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w:t>
      </w:r>
    </w:p>
    <w:p>
      <w:r>
        <w:rPr>
          <w:b/>
        </w:rPr>
        <w:t>E. 2.4</w:t>
      </w:r>
    </w:p>
    <w:p>
      <w:r>
        <w:t>En l'espèce, l'appelant est venu à Genève à deux reprises, pour y commettre des escroqueries au faux banquier / faux policier. S'il a été interpellé à son arrivée le 24 janvier 2024 et n'a donc pas pu commettre de nouvelles infractions, il ne fait pas de doute qu'il en avait l'intention, ce qu'il a d'ailleurs admis en appel. Il a par ailleurs admis se livrer à cette activité dans le but de rembourser des dettes et ainsi améliorer de façon significative sa situation financière. Il a par ailleurs agi avec détermination et en étant prêt à agir un nombre indéterminé de fois, ce que démontrent d'ailleurs les tentatives retenues à son encontre. Son retour à Genève moins de deux semaines après une première série d'escroqueries démontre par ailleurs son intention d'agir de façon répétée afin d'obtenir un revenu régulier. C'est dès lors à raison que les premiers juges ont retenu que l'appelant avait agi par métier. Son appel sur ce point est infondé et le verdict de culpabilité du TCO sera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(principe d'aggravation ; ATF 144 IV 313 consid. 1.1.2). En cas d'infraction commise par métier, le juge doit traiter celle-ci comme une seule infraction ; la qualification d'infraction par métier absorbe les tentatives (ATF 123 IV 113 consid. 2c et 2d ; 116 IV 121 consid. 2b aa).</w:t>
      </w:r>
    </w:p>
    <w:p>
      <w:r>
        <w:rPr>
          <w:b/>
        </w:rPr>
        <w:t>E. 3.3</w:t>
      </w:r>
    </w:p>
    <w:p>
      <w:r>
        <w:t>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Dans tous les cas, le juge doit expressément motiver sa décision sur ce point (ATF 134 IV 17 consid. 3).</w:t>
      </w:r>
    </w:p>
    <w:p>
      <w:r>
        <w:rPr>
          <w:b/>
        </w:rPr>
        <w:t>E. 3.4</w:t>
      </w:r>
    </w:p>
    <w:p>
      <w:r>
        <w:t>Conformément aux art. 42 et 43 CP, le juge suspend en règle générale l’exécution d’une peine pécuniaire ou d’une peine privative de liberté de deux ans au plus lorsqu’une peine ferme ne paraît pas nécessaire pour détourner l’auteur d’autres crimes ou délits. Il peut suspendre partiellement l’exécution d’une peine privative de liberté d’un an au moins et de trois ans au plus afin de tenir compte de façon appropriée de la faute de l’auteur. En cas de sursis partiel, la partie à exécuter ne peut excéder la moitié de la peine ; tant la partie suspendue que la partie à exécuter doivent être de six mois au moins.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Il prime en cas d'incertitude (ATF 135 IV 180 consid. 2.1 p. 185 s. ; 134 IV 1 consid. 4.2.2 p. 5 ; arrêt du Tribunal fédéral 6B_1339/2016 du 23 mars 2017 consid. 1.1.1).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3.5.1. En l’espèce, la faute de l’appelant est lourde. Il s’en est pris à des lésés âgés, jouant sur leur fragilité physique et psychique et profitant de leur grand âge pour leur soustraire des cartes bancaires afin de se procurer de l'argent facile. Le modus operandi utilisé était de nature à grandement déstabiliser les victimes, qui se sont senties piégées et désécurisées, en sus d'être dépouillées de sommes importantes. La situation personnelle de l'appelant n'explique ni ne justifie ses agissements. Père de famille, il travaillait justement dans le domaine des soins aux personnes âgées et était donc particulièrement bien placé pour se rendre compte de leur fragilité, ce qui ne l'a pas empêché d'agir. Ses explications sur le fait qu'il ignorait avoir affaire à de telles victimes paraissent à cet égard avoir été proférées pour les besoins de la cause et de pure circonstance, étant rappelé qu'une victime l'a identifié, même si l'appelant conteste ce témoignage. Au vu de la gravité des infractions commises et des antécédents de l'appelant, seule une peine privative de liberté entre en ligne de compte, ce qu'il ne conteste d'ailleurs pas. Les deux infractions commises par métier sont d'égale gravité et emportent l'une et l'autre des peines de l'ordre de deux ans. Les infractions à la LCR et à la LEI (non contestées en appel) emportent une peine théorique de l'ordre de deux mois, pour une peine théorique totale – avant mise en œuvre du principe d'aggravation – de 50 mois (24 + 24 + 2). La question principale est donc celle de la mesure de l'ampleur de l'atténuation due au concours (art. 49 al. 1 CP). 3.5.2. L'appelant remplit la condition objective du sursis, en l'absence de condamnation à une peine supérieure à six mois dans les cinq années précédant les faits (art. 42 al. 2 CP). Le nombre de ses antécédents judiciaires en France interpelle néanmoins, même si une partie d'entre eux portent sur des faits commis en tant que mineur. Le droit suisse permet la prise en compte de tels antécédents (cf. art. 40 al. 1 let. d LCJ ; cf. par exemple arrêt du Tribunal fédéral 6B_43/2024 du 5 août 2024 consid. 4.4.2.1, dans lequel une condamnation du juge des mineurs est prise en compte pour examiner la clause de rigueur au sens de l'art. 66 al. 2 CP). Il ressort toutefois de ses antécédents français que l'appelant n'a jamais eu à subir une longue période de détention, telle que celle qu'il vit actuellement. Cette situation a forcément contribué à lui faire prendre conscience, à tout le moins, des conséquences qu'il subit en raison de ses actes (sa détention) et permis une remise en question de ses agissements. Les remords exprimés paraissent encore tournés principalement vers la personne de l'appelant et les conséquences de son incarcération ; il a néanmoins entrepris des démarches concrètes, notamment en affectant une partie de son pécule au remboursement de ses victimes. Il faut y voir une amorce de désistement de ses comportements qui laisse entrevoir une perspective d'amendement. Son projet de s'éloigner de Paris en est un gage supplémentaire. Dans ces conditions, la Cour retient que l'appelant remplit encore, de justesse, les conditions du prononcé d'un sursis partiel et qu'il faut en conséquence fixer la peine privative de liberté à son encontre de manière à permettre un tel prononcé. La peine de base de deux ans pour les escroqueries par métier sera ainsi aggravée de 11 mois pour l'utilisation frauduleuse d'un ordinateur par métier ; de 20 jours pour la conduite sous retrait de permis et de dix jours pour l'entrée illégale. En conséquence, la peine privative de liberté sera arrêtée, en application du principe d'aggravation (art. 49 al. 1 CP), à trois ans. L'appelant sera mis au bénéfice du sursis partiel. 3.5.3. Compte tenu de la prise de conscience encore inachevée de l'appelant, de la gravité de ses actes et de l'ensemble des éléments de la cause, il est nécessaire, à la fois pour permettre la poursuite de la prise de conscience et pour prévenir toute récidive, de fixer la partie ferme de la peine à la moitié de celle-ci, soit 18 mois. Pour les mêmes motifs, le délai d'épreuve de la partie suspendue sera fixé au maximum légal de cinq ans, durée nécessaire afin d'encourager la réinsertion de l'appelant dans la société et de décourager toute velléité de récidive. L'appelant doit impérativement comprendre que s'il renouvelle ses agissements délictuels, il encourra alors la révocation de la partie suspendue de 18 mois de peine privative de liberté, en sus du prononcé d'une nouvelle peine. La Cour considère qu'une telle menace, outre qu'elle contribuera à le convaincre de se réinsérer pleinement dans la vie active, sera plus à même de le dissuader de récidiver que le prononcé d'une sanction entièrement ferme. L'appel sera dès lors partiellement admis quant à la quotité de la peine.</w:t>
      </w:r>
    </w:p>
    <w:p>
      <w:r>
        <w:rPr>
          <w:b/>
        </w:rPr>
        <w:t>E. 4</w:t>
      </w:r>
    </w:p>
    <w:p>
      <w:r>
        <w:t>À raison, l'appelant ne conteste pas la mesure d'expulsion dont il a fait l'objet et qui sera confirmée .</w:t>
      </w:r>
    </w:p>
    <w:p>
      <w:r>
        <w:rPr>
          <w:b/>
        </w:rPr>
        <w:t>E. 5</w:t>
      </w:r>
    </w:p>
    <w:p>
      <w:r>
        <w:t>L'appelant, qui succombe sur la culpabilité mais obtient partiellement gain de cause sur la peine, supportera la moitié des frais de la procédure d'appel envers l'État (art. 428 CPP). Le verdict de culpabilité étant confirmé, il n'y a pas lieu de modifier la répartition des frais de la procédure de première instance.</w:t>
      </w:r>
    </w:p>
    <w:p>
      <w:r>
        <w:rPr>
          <w:b/>
        </w:rPr>
        <w:t>E. 6.1</w:t>
      </w:r>
    </w:p>
    <w:p>
      <w:r>
        <w:t>Considéré globalement, l'état de frais produit par M e B______, défenseur d'office de A______, satisfait les exigences légales et jurisprudentielles régissant l'assistance judiciaire gratuite en matière pénale. Il convient cependant de le compléter de la durée de l'audience et d'une vacation. Afin de permettre une explication des considérants de la présente décision, la visite en détention, postérieure à l'audience de jugement, sera indemnisée comme requis par le défenseur d'office .</w:t>
      </w:r>
    </w:p>
    <w:p>
      <w:r>
        <w:rPr>
          <w:b/>
        </w:rPr>
        <w:t>E. 6.2</w:t>
      </w:r>
    </w:p>
    <w:p>
      <w:r>
        <w:t>La rémunération de M e B______ sera partant arrêtée à CHF 2'397.10 correspondant à 8h30 heures d'activité au tarif de CHF 200.-/heure, 1h30 d'activité au tarif de CHF 150.-/heure plus la majoration forfaitaire de 10%, une vacation et l'équivalent de la TVA au taux de 8.1% en CHF 179.60.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