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P/23128/2014 vom 12. November 2015</w:t>
      </w:r>
    </w:p>
    <w:p>
      <w:r>
        <w:t>GE Cour de justice, 2015-11-12, FR</w:t>
      </w:r>
    </w:p>
    <w:p>
      <w:r>
        <w:rPr>
          <w:b/>
        </w:rPr>
        <w:t xml:space="preserve">Quelle: </w:t>
      </w:r>
      <w:r>
        <w:t>https://mcp.opencaselaw.ch/entscheid/ge_gerichte_P_23128_2014</w:t>
      </w:r>
    </w:p>
    <w:p>
      <w:r>
        <w:t>FR: GE_GERICHTE P/23128/2014 du 12 novembre 2015</w:t>
      </w:r>
    </w:p>
    <w:p>
      <w:r>
        <w:t>IT: GE_GERICHTE P/23128/2014 del 12 novembre 2015</w:t>
      </w:r>
    </w:p>
    <w:p>
      <w:pPr>
        <w:pStyle w:val="Heading2"/>
      </w:pPr>
      <w:r>
        <w:t>Regeste</w:t>
      </w:r>
    </w:p>
    <w:p>
      <w:r>
        <w:t>IN DUBIO PRO REO; PROFIL D'ADN; DEGRÉ DE LA PREUVE; EXPERTISE; COAUTEUR(DROIT PÉNAL); MOYEN DE PREUVE; EMPREINTE DIGITALE; EXPERTISE JURIDIQUE; FORCE PROBANTE | CPP.10.2; LStup19.1; LStup.19.2; LEtr.115.1; LEtr.5.1.a; CP.12.2; CP.47; CP.49; CP.42.1; CP.43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CPAR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(arrêt du Tribunal fédéral 6B_626/2008 du 11 novembre 2008 consid. 2.1 et les référence citées). 2.1.2. Le tribunal apprécie librement les preuves recueillies selon l'intime conviction qu'il retire de l'ensemble de la procédure (art. 10 al. 2 CPP). A l'instar des autres moyens de preuve, le juge apprécie librement la force probante d'une expertise – dont celles portant sur l'analyse de profils d'ADN (M. NIGGLI / M. HEER / H. WIPRÄCHTIGER (éds), Strafprozessordnung – Jugendstrafprozessordnung, Basler Kommentar StPO/JStPO , 2e éd., Bâle 2014, art. 182 n° 2 ; A. KUHN / Y. JEANNERET (éds), Commentaire romand : Code de procédure pénale suisse , Bâle 2011, art. 182 n° 2, 7 et 10) –, étant rappelé qu'il ne peut s'écarter des conclusions de l'expert sans motifs sérieux et qu'il doit alors motiver sa décision (ATF 129 I 49 ; arrêt du Tribunal fédéral 6B_787/2009 du 27 novembre 2009 consid. 1.1). Dans ce domaine particulier, le risque d'un transfert secondaire d'ADN, soit le fait pour un individu "A" de déposer sur un objet l'ADN d'un autre individu "B" avec lequel il a été en contact, par exemple en lui serrant la main, existe mais reste faible selon les recherches en la matière (J. VUILLE, Ce que la justice fait dire à l'ADN [et que l'ADN ne dit pas vraiment] : étude qualitative de l'évaluation de la preuve par ADN dans le système judiciaire pénal suisse , Thèse, Université de Lausanne 2011, p. 38 ; M. PHIPPS / S. PETRICEVIC, The tendency of individuals to transfer DNA to handled items, in Forensic Science International 168, 2007, p. 166). La probabilité d'un transfert secondaire d'ADN dépend notamment de la propension de chacun à laisser des traces biologiques (en fonction également de la zone cutanée concernée, de l'âge, des conditions hormonales et des éventuelles maladies cutanées de l'individu, cf. S. ZOPPIS / B. MUCIACCIA / A. D'ALESSIO / E. ZIPARO / C. VECCHIOTTI / A. FILIPPINI, DNA fingerprinting secondary transfer from different skin areas : Morphological and genetic studies, in Forensic Science International, Genetics 11 (2014) , p. 137 ss, p. 143) et des circonstances temporelles du transfert. Ainsi, il se peut, dans des conditions "idéales", soit en présence d'un objet propre et de participants qui se sont lavés les mains, que seul le profil ADN d'un individu qui n'a pas touché l'objet soit mis en évidence sur ledit objet, lorsque tous les contacts ont eu lieu sans délai. Dans un cas d'espèce, cela nécessiterait que les individus se trouvent ensemble sur la scène du crime. En revanche, un profil de mélange était mis en évidence lorsque trente minutes ou une heure s'étaient écoulées entre le contact humain et le contact avec l'objet. Par conséquent, le réel risque d'un transfert secondaire d'ADN se poserait en pratique davantage lorsqu'un profil de mélange est mis en évidence (A. LOWE / C. MURRAY / J. WHITAKER / G. TULLY / P. GILL, The propensity of individuals to deposit DNA and secondary transfer of low level DNA from individuals to inert surfaces, in Forensic Science International 129, 2002, p. 33). Aussi, le risque d'erreur existe et doit être pris en compte. Toutefois, le juge ne saurait remettre en cause la valeur probante d'une analyse ADN au seul motif qu'une erreur peut parfois survenir. Il y a lieu, au contraire, de tenir compte de l'ensemble des circonstances, en particulier les coûts induits par des recherches supplémentaires, la célérité de la procédure, la gravité des charges et la présence d'autres éléments de preuves à charge ou à décharge. Il paraît essentiel de procéder à des investigations sur une potentielle erreur d'analyse, par exemple, lorsque l'ADN a permis aux enquêteurs de mettre en cause une personne que rien ne semblait lier aux faits de la cause, habitant à des centaines de kilomètres de l'infraction et inconnue des services de police pour des faits similaires (A. BIEDERMANN / J. VUILLE / F. TARONI, Apprécier le risque d'erreur lors d'une analyse ADN : de la nécessité d'être concret , in : Y. SCHWANDER [ed.], Pratique juridique actuelle – PJA 2013 , p. 1217 ss, p. 1220-1221). 2.1.3. Se rend coupable d'infraction à l'art. 19 al. 1 LStup, celui qui, sans droit, entrepose, expédie, transporte, importe, exporte des stupéfiants ou les passe en transit (let. b), aliène ou prescrit des stupéfiants, en procure de toute autre manière à un tiers ou en met dans le commerce (let. c), possède, détient ou acquiert des stupéfiants (let. d), ou finance le trafic illicite de stupéfiants ou sert d'intermédiaire à son financement (let. e) ou encore prend des dispositions à ces fins (let. g). Le cas est grave notamment lorsque l'auteur sait ou ne peut ignorer que l'infraction porte sur une quantité de drogue qui peut mettre en danger la santé de nombreuses personnes (art. 19 ch. 2 let. a LStup). S'agissant de la quantité pour l'héroïne, cette dernière condition est objectivement remplie, selon la jurisprudence développée sous l'ancien droit, dès que l'infraction porte sur une quantité d'au moins 12 g de drogue pure (ATF 119 IV 180 ; arrêt du Tribunal fédéral 6B_908/2008 du 5 février 2009 consid. 4.1 ; B. CORBOZ, Les infractions en droit suisse , 3e éd., Berne 2010, vol. II, n° 81 p. 917). 2.1.4. À teneur de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 Pour entrer en Suisse, tout étranger doit notamment avoir une pièce de légitimation reconnue pour le passage de la frontière (art. 5 al. 1 let. a LEtr). 2.1.5.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 ; 125 IV 134 consid. 3a). La jurisprudence exige même que le coauteur ait une certaine maîtrise des opérations et que son rôle soit plus ou moins indispensable (ATF 120 IV 136 consid. 2b ; 120 IV 265 consid. 2c/aa ; 118 IV 397 consid. 2b). Ce concept de coactivité montre qu'une personne peut être considérée comme auteur d'une infraction, même si elle n'en est pas l'auteur direct, c'est-à-dire si elle n'a pas accompli elle-même tous les actes décrits dans la disposition pénale (ATF 120 IV 17 consid. 2d). 2.1.6. 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lui-même, envisage le résultat de son acte comme possible et l'accepte au cas où il se produirait (ATF 133 IV 9 consid. 4.1, in JdT 2007 I 573 ; ATF 131 IV 1 consid. 2.2 ; ATF 130 IV 58 consid. 8.2). Le dol éventuel peut aussi être retenu lorsque l'auteur accepte par indifférence que le danger créé se matérialise (Ph. GRAVEN / B. STRÄULI, L'infraction pénale punissable , 2e éd., Berne 1995, n° 156 p. 208). Pour déterminer si l'auteur s'est accommodé du résultat au cas où il se produirait, le juge doit se fonder sur les éléments extérieurs, faute d'aveux (arrêt du Tribunal fédéral 6B_519/2007 du 29 janvier 2008 consid. 3.1).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Cette interprétation raisonnable doit prendre en compte le degré de probabilité de la survenance du résultat de l'infraction reprochée, tel qu'il apparaît à la lumière des circonstances et de l'expérience de la vie (ATF 133 IV 1 consid. 4.6). La probabilité doit être d'un degré élevé car le dol éventuel ne peut pas être admis à la légère (ATF 133 IV 9 consid. 4.2.5 ; arrêts du Tribunal fédéral 6S.127/2007 du 6 juillet 2007 consid. 2.3 et 6B_519/2007 du 29 janvier 2008 consid. 3). 2.2.1. En l'espèce, une quantité nette de 375,9 g d'héroïne se trouvait dans le véhicule dont l'appelant venait de sortir lors de son interpellation, en compagnie de C______. La drogue était conditionnée dans un sachet en plastique sur le nœud duquel un profil ADN de mélange de l'appelant et de son comparse a été mis en évidence. En outre, l'appelant portait sur lui le téléphone mobile ayant le numéro 1______, tandis qu'un autre appareil avec le numéro 3______, qu'il reconnaissait utiliser également depuis au moins une semaine, se trouvait dans le véhicule. Selon les renseignements de la police, ce dernier numéro était utilisé par les toxicomanes du plan "N______" pour se fournir en héroïne, ce que l'appelant n'a pas contesté, étant rappelé que ledit raccordement a été utilisé à plus de 1'100 reprises en seulement deux semaines. Reste à déterminer si l'appelant est lié au trafic qui lui est reproché ou si, comme il le prétend, son ami C______ se serait livré au trafic de stupéfiants à son insu. En substance, l'appelant soutient que, compte tenu de la rétractation de ses aveux, la seule présence de son profil génétique sur le nœud du sachet contenant la drogue ne saurait suffire pour retenir sa culpabilité. Un transfert secondaire d'ADN serait "très vraisemblable". Il est manifeste que le rapport de vraisemblance supérieur à un milliard et l'évaluation statistique des résultats du CURML ne donne aucun renseignement sur la raison de la présence de l'ADN de l'appelant sur le sachet blanc contenant la drogue, soit l'action lors de laquelle son empreinte a été déposée sur ledit sachet. Le rapport d'analyse du CURML le relève d'ailleurs expressément. Autre est la question de savoir si la présence de l'empreinte biologique de l'appelant peut être attribuée, in casu , à un transfert secondaire d'ADN ou si le risque d'un tel transfert est suffisamment important pour écarter l'analyse du CURML. Il ressort en effet de la littérature scientifique produite par l'appelant, ainsi que de la doctrine évoquée ci-dessus, que le risque d'un transfert secondaire est faible. S'il ne peut être exclu s'agissant de deux prévenus qui se sont certes côtoyés pendant plusieurs jours avant leur interpellation, il n'en demeure pas moins que le juge ne saurait remettre en cause la valeur probante de l'analyse d'ADN pour le seul motif qu'un faible risque d'erreur existe. Au contraire, il y a lieu de tenir compte de l'ensemble des circonstances ayant mené aux résultats du CURML. Tout d'abord, la CPAR relève que l'on ne se trouve pas dans la situation où un recoupement subséquent, sur la base d'une analyse ADN, constituerait le seul lien entre le prévenu, que rien ne semblerait lier aux faits de la cause, et une infraction, par hypothèse commise bien avant son arrestation. Dans un tel cas, il va de soi que les résultats d'une analyse ADN ne sauraient suffire, en raison du risque d'erreur et des raisons pratiques qui peuvent avoir causé la présence d'empreintes biologiques sur la "scène du crime". En l'espèce, au contraire, force est de constater que l'appelant a été interpellé à proximité immédiate du sachet de drogue sur lequel son profil ADN a été mis en évidence, étant rappelé que ledit sachet se trouvait dans le véhicule appartenant à sa sœur, qu'il conduisait depuis plusieurs jours, en compagnie de son ami "de confiance". Dans ces circonstances, le risque d'erreur paraît d'emblée faible et doit être relativisé. De plus, contrairement à ce qu'il soutient, il n'est pas décisif de savoir si l'appelant a touché l'intérieur et l'extérieur du nœud du sachet contenant la drogue, ou l'extérieur seulement. Il est vrai que les analyses d'ADN ne permettent pas d'établir ce point, dès lors que l'extérieur et l'intérieur du nœud ont été analysés conjointement. Toutefois, le seul fait d'avoir touché, ou de ne pas avoir touché, l'intérieur du nœud du sachet n'emporte pas, à lui seul, un acquittement ou une condamnation. Au contraire, il y a lieu de tenir compte des autres éléments de preuve figurant au dossier, et notamment d'apprécier les aveux de l'appelant, suivis de leur rétraction. Enfin et à titre superfétatoire, un transfert secondaire d'ADN n'exclurait pas en soi la culpabilité de l'appelant, dans l'hypothèse notamment où seul C______ aurait conditionné la drogue, au su et au vu de l'appelant, tous deux s'étant associés pour la transporter et la livrer à un destinataire qui restera inconnu. En effet, l'éventualité d'un transfert secondaire, de surcroît peu probable, permettrait tout au plus de constater que l'appelant n'a pas laissé de traces biologiques sur le sachet contenant la drogue, étant rappelé que l'infraction peut également être réalisée en l'absence de contact direct avec la drogue, notamment en collaborant avec conscience et volonté au transport de stupéfiants en tant que co-auteur. Pour les raisons qui suivent, les aveux auxquels l'appelant a procédés à la police et qu'il a confirmés lors de la première audience devant le Ministère public, alors qu'il était assisté de son conseil, revêtent une importance décisive. En effet, il n'avait alors pas encore connaissance des déclarations de son comparse et n'avait aucune raison de s'auto-incriminer. Il savait parfaitement qu'en formulant des aveux, il risquait une condamnation. Certes, son récit initial n'était pas crédible en tous points, ce qui peut être attribué à une maladroite tentative de se disculper partiellement, en minimisant son implication dans le trafic reproché et en prétendant notamment avoir découvert la drogue au pied d'une colline, cachée par de parfaits inconnus, ou s'être rendu en Suisse afin d'y acheter des voitures d'occasion en vue de leur revente en Albanie. En outre, ses aveux n'étaient pas mus par l'envie de mettre hors de cause C______, comme il l'a soutenu devant les premiers juges en déclarant qu'il avait préféré ne pas contester les faits "pour ne pas aggraver la situation" du précité. Au contraire, ses aveux initiaux mettaient en cause tant lui-même que son ami, tous deux ayant, selon lui, découvert l'héroïne puis l'ayant conservée, en suspectant qu'il s'agissait de drogue et en estimant qu'elle pourrait leur "servir un jour". S'il avait réellement voulu éviter d'aggraver la situation de son ami, l'appelant aurait pris à sa charge l'entier du transport d'héroïne et n'aurait pas fait de C______ son co-auteur, allant jusqu'à déclarer que c'était ce dernier qui avait ouvert le sachet contenant la drogue. A l'inverse, la rétractation ne convainc pas. Elle est à l'évidence liée aux aveux que C______ venait de formuler en audience, après avoir d'ailleurs accusé l'appelant d'être le seul responsable du transport d'héroïne. En outre, la version des faits donnée par l'appelant n'est pas crédible. Il a maintenu sa thèse fantaisiste selon laquelle il serait venu en Suisse pour y acheter des voitures afin de les revendre en Albanie, alors même que notre pays est notoirement connu pour être un îlot de cherté en matière de commerce automobile et que le pouvoir d'achat en Albanie est considérablement inférieur à celui des Suisses. Il a nié en bloc avoir touché ou même vu le sachet contenant la drogue, alors qu'il avait indiqué, devant le Ministère public et à la police, que le sachet était entouré de scotch, la mention d'un détail aussi précis paraissant peu probable dans un récit inventé de toutes pièces. Les explications qu'il a fournies sur les téléphones portables qu'il détenait ne sont pas convaincantes. Il n'est guère concevable qu'un compatriote lui ait remis "par gentillesse" deux téléphones portables, sans compter celui de C______, alors qu'un seul appareil suffisait amplement. Il est tout aussi invraisemblable que le raccordement 3______ ait été utilisé pour contacter ou être contacté par des Albanais liés à d'éventuels achats de voitures d'occasion, à plus de 1'100 reprises en deux semaines, alors que l'appelant n'aurait au final, selon ses propres dires, trouvé que "deux ou trois voitures" qu'il n'a même pas achetées. Ses explications sur la raison pour laquelle ses deux raccordements sont entrés en contact à réitérées reprises le 24 novembre 2014, à savoir qu'il aurait oublié l'un de ses téléphones dans un bar et que des tiers l'auraient utilisé, ne convainquent pas en raison notamment du nombre de contacts intervenus. Enfin et surtout, l'appelant ne pouvait pas ignorer l'existence du trafic qui lui est reproché alors que le raccordement 3______, qu'il détenait depuis une semaine à tout le moins selon ses propres déclarations, était utilisé par les toxicomanes du plan "N______" – ce qu'il a admis à la police – au vu du nombre de communications intervenues sur ledit raccordement, auxquelles il a nécessairement pris part. Ainsi et contrairement à ce qu'il soutient, l'appelant en savait bien plus qu'il ne le prétend et ne s'est pas contenté de transporter son ami d'un point à un autre, ce dernier en profitant pour trahir sa confiance et transporter de la drogue. En effet, l'intéressé, qui était au bénéfice d'une assurance automobile internationale, pouvait parfaitement conduire seul le véhicule AUDI D______, ce qu'il avait par ailleurs déjà fait durant son séjour en France voisine et à Genève. De plus, C______ a admis, devant les premiers juges, s'être rendu à Lausanne seul à deux reprises, les 19 et 25 novembre 2014, de sorte qu'il pouvait parfaitement effectuer le transport de l'héroïne sans impliquer l'appelant. A cela s'ajoute encore que C______ avait initialement mis en cause son comparse, à la police puis devant le Ministère public, avant de s'auto-incriminer à l'exclusion de l'appelant, de manière peu convaincante. Au vu de ce qui précède, la CPAR considère qu'il existe un faisceau d'indices convergents qui lui permet d'avoir l'intime conviction que l'appelant a, de concert avec C______, en tant que co-auteur, transporté ou accepté que ce dernier transporte, l'héroïne trouvée dans son véhicule lors de son arrestation, se rendant ainsi coupable d'infraction à l'art. 19 al. 1 let. b et d LStup. Il avait connaissance de l'existence de la drogue et a détenu ou, à tout le moins, accepté qu'elle soit détenue dans son véhicule. Ce faisant, il a agi, à tout le moins par dol éventuel, comme participant principal de l'infraction, compte tenu de sa promiscuité avec C______, du fait qu'il était l'utilisateur du raccordement attribué au plan "N______", qu'il était le conducteur habituel du véhicule AUDI D______ appartenant à sa sœur et que son empreinte biologique a été mise en évidence sur le nœud du sachet contenant la drogue. Cette appréciation repose non seulement sur les aveux formulés initialement par l'appelant et qu'il a tenté de rétracter de manière peu convaincante, mais également sur les circonstances de sa présence en Suisse, la possession de plusieurs téléphones portables, dont celui du plan "N______" répertorié par la police, l'analyse de la téléphonie et la présence de son ADN sur le sachet contenant la drogue. Ainsi et contrairement à ce qu'il soutient, la culpabilité de l'appelant ne repose pas sur la seule présence de son ADN sur ledit sachet, mais d'une appréciation globale de l'ensemble des circonstances, étant précisé que, même en l'absence de toute trace biologique, lesdites circonstances permettraient d'aboutir à un verdict de culpabilité. De même, le risque d'un transfert secondaire d'ADN peut être écarté au vu des autres éléments à charge mentionnés ci-dessus. Par conséquent, le grief de l'appelant tombe à faux et le verdict de culpabilité sera confirmé. Quant aux quantités, la CPAR constate que le seuil de 12 g est largement dépassé, puisque le trafic a porté sur 375,9 g au total, soit 91,2 g et 284,7 g, d'un taux de pureté de 43,8%, respectivement 41,8%, soit une quantité de drogue pure de 158,95 g. Partant, le cas grave de l'art. 19 al. 2 LStup est réalisé, ce qui n'est en tant que tel pas contesté. 2.2.2. Il est établi que l'appelant ne disposait d'aucun document d'identité ni d'aucun moyen de subsistance lors de son interpellation, contrairement à son ami C______. Les explications qu'il a fournies sur le fait que son passeport devait se trouver dans son véhicule lors de son interpellation sont contredites par la réalité du dossier, aucun document d'identité n'ayant été découvert lors de la fouille dudit véhicule. Il reconnaît en outre que la police n'était pas susceptible de s'être emparée de ce document, qu'il avait oublié de porter sur lui à cette occasion. Partant, l'infraction à l'art. 115 al. 1 let. b LEtr est réalisée et le verdict de culpabilité rendu à l'encontre de l'appelant sera confirmé.</w:t>
      </w:r>
    </w:p>
    <w:p>
      <w:r>
        <w:rPr>
          <w:b/>
        </w:rPr>
        <w:t>E. 3.1</w:t>
      </w:r>
    </w:p>
    <w:p>
      <w:r>
        <w:t>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6B_107/2013 du 15 mai 2013 consid. 2.1.1 ; 6B_567/2012 du 18 décembre 2012 consid. 3.2 ; 6B_793/2011 du 26 janvier 2012 consid. 4.1).</w:t>
      </w:r>
    </w:p>
    <w:p>
      <w:r>
        <w:rPr>
          <w:b/>
        </w:rPr>
        <w:t>E. 3.2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3.3</w:t>
      </w:r>
    </w:p>
    <w:p>
      <w:r>
        <w:t>Le juge suspend en règle générale l'exécution d'une peine privative de liberté de six mois au moins et de deux ans au plus lorsqu'une peine ferme ne paraît pas nécessaire pour détourner l'auteur d'autres crimes ou délits (art. 42 al. 1 CP). 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étant pas applicables (al. 3). Pour fixer dans ce cadre la durée de la partie ferme et avec sursis de la peine, le juge dispose d'un large pouvoir d'appréciation. A titre de critère de cette appréciation, il y a lieu de tenir compte de façon appropriée de la faute de l'auteur. Le rapport entre ces deux parties de la peine doit être fixé de telle manière que la probabilité d'un comportement futur de l'auteur conforme à la loi, mais aussi sa culpabilité, soient équitablement prises en compte. Ainsi, plus le pronostic est favorable et moins l'acte apparaît blâmable, plus la partie de la peine assortie du sursis doit être importante. La partie ferme de la peine doit simultanément demeurer proportionnée aux divers aspects de la faute (ATF 134 IV 1 consid. 5.6 ; arrêt du Tribunal fédéral 6B_398/2013 du 11 juillet 2013 consid. 4.2.1).</w:t>
      </w:r>
    </w:p>
    <w:p>
      <w:r>
        <w:rPr>
          <w:b/>
        </w:rPr>
        <w:t>E. 3.4</w:t>
      </w:r>
    </w:p>
    <w:p>
      <w:r>
        <w:t>Selon la jurisprudence,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w:t>
      </w:r>
    </w:p>
    <w:p>
      <w:r>
        <w:rPr>
          <w:b/>
        </w:rPr>
        <w:t>E. 3.5</w:t>
      </w:r>
    </w:p>
    <w:p>
      <w:r>
        <w:t>Dans l'exercice de son pouvoir d'appréciation, le juge doit respecter, en particulier, le principe d'égalité de traitement (art. 8 al. 1 Cst. ; cf . au regard de l'art. 63 aCP, ATF 120 IV 136 consid. 3a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 arrêt du Tribunal fédéral 6S.199/2006 du 11 juillet 2006 consid. 4). Inversement, s'il condamne deux co-accusés à des peines identiques, il doit s'assurer que cette égalité soit justifiée par une équivalence globale des éléments pertinents pour la fixation de la peine (arrêts du Tribunal fédéral 6B_259/2013 du 11 juin 2013 consid. 1.1 et 6B_569/2008 du 24 mars 2009 consid. 1.2). Si, pour des raisons formelles, seul un des coauteurs peut être jugé, le magistrat doit s'interroger sur la peine qu'il aurait prononcée s'il avait eu à juger les deux coauteurs en même temps. Dans un tel cas, il n'est pas lié par la décision rendue contre le coauteur. Toutefois, il devra s'y référer et motiver pourquoi la peine prononcée à l'encontre du coauteur ne saurait servir de moyen de comparaison. Si le juge estime que le coauteur a été condamné à une peine trop clémente, il n'y a cependant pas de droit à une "égalité de traitement dans l'illégalité" (ATF 135 IV 191 consid. 3.3).</w:t>
      </w:r>
    </w:p>
    <w:p>
      <w:r>
        <w:rPr>
          <w:b/>
        </w:rPr>
        <w:t>E. 3.6</w:t>
      </w:r>
    </w:p>
    <w:p>
      <w:r>
        <w:t>En l'espèce, l'appelant conclut, à titre subsidiaire, à ce qu'il soit mis au bénéfice du sursis "total", avec délai d'épreuve de quatre ans. Cela revient à conclure au prononcé d'une peine privative de liberté n'excédant pas deux ans (art. 42 al. 1 CP), étant précisé que son mémoire d'appel ne contient aucune argumentation sur la quotité de la peine. La faute de l'appelant est grave. Le trafic a porté sur une quantité importante, soit 375 g d'un taux de pureté très élevé. Il s'agissait d'héroïne, soit une drogue extrêmement dangereuse pour la santé de ses consommateurs. Le rôle de l'appelant semble limité au transport de la drogue, étant relevé que lui et son comparse avaient manifestement la confiance de leur fournisseur. L'infraction a consisté en un seul transport, étant précisé que l'activité délictuelle s'est déroulée sur une période pénale très brève, soit a priori le seul 27 novembre 2014. Il ressort ainsi manifestement de la procédure que l'appelant s'est rendu en Suisse dans l'unique but d'y participer à un trafic de stupéfiants. Ses mobiles sont égoïstes. Il a été mû par le seul appât du gain, n'étant pas lui-même consommateur d'héroïne et n'hésitant pas à mettre, de la sorte, la santé de nombreux consommateurs en danger. Sa situation personnelle n'explique en rien ses agissements puisqu'elle ne semble pas mauvaise ; il se trouvait au volant d'une voiture de marque AUDI, soit d'un certain standing , appartenant certes à sa sœur, et soutient être titulaire d'un diplôme en Droit. Sa collaboration à la procédure a été mauvaise, dès lors qu'il est revenu sur ses aveux sans explication convaincante et qu'il a persisté à nier les faits jusqu'en appel. Ses déclarations se sont ainsi contredites et n'étaient, de manière générale, pas crédibles. Sa prise de conscience est nulle, ce qui justifie en soi le prononcé d'une peine plus lourde que celle de C______. Il y a également lieu de tenir compte, dans une faible mesure, du concours d'infraction. L'absence d'antécédent a un effet neutre sur la peine. Compte tenu de ce qui précède et de la peine de deux ans et demi infligée au prévenu C______, la peine privative de liberté de trois ans prononcée par les premiers juges est adéquate et sera confirmée. Au vu de la quotité de la peine, seule une mesure de sursis partiel, laquelle est acquise à l'appelant en application de l'interdiction de la reformatio in pejus (art. 391 al. 2 CPP) et dont les conditions sont au demeurant réalisées, entre en considération. En revanche, la question du sursis complet ne se pose pas. Au surplus, les modalités du sursis partiel sont adéquates.</w:t>
      </w:r>
    </w:p>
    <w:p>
      <w:r>
        <w:rPr>
          <w:b/>
        </w:rPr>
        <w:t>E. 4</w:t>
      </w:r>
    </w:p>
    <w:p>
      <w:r>
        <w:t>Les motifs ayant conduit les premiers juges à prononcer, par ordonnance séparée du 27 avril 2015, le maintien de l'appelant en détention pour des motifs de sûreté sont toujours d'actualité, ce que celui-ci ne conteste au demeurant pas, de sorte que la mesure sera reconduite mutatis mutandis (ATF 139 IV 277 consid. 2.2 à 2.3), en raison du risque de fuite. Il n'est en revanche pas nécessaire de prolonger la durée de cette détention au-delà de la partie ferme de la peine à exécuter.</w:t>
      </w:r>
    </w:p>
    <w:p>
      <w:r>
        <w:rPr>
          <w:b/>
        </w:rPr>
        <w:t>E. 5</w:t>
      </w:r>
    </w:p>
    <w:p>
      <w:r>
        <w:t>L'appelant, qui succombe, supportera les frais de la procédure envers l'État (art. 428 CPP), qui comprennent un émolument de jugement de CHF 2'500.- (art. 428 al. 1 CPP et art. 14 al. 1 let. e du Règlement fixant le tarif des frais en matière pénale [RTFMP ; rs/GE E4 10.03]).</w:t>
      </w:r>
    </w:p>
    <w:p>
      <w:r>
        <w:rPr>
          <w:b/>
        </w:rPr>
        <w:t>E. 6</w:t>
      </w:r>
    </w:p>
    <w:p>
      <w:r>
        <w:t>Au vu du résultat de la procédure, la question de l'indemnisation de la détention injustifiée, plaidée par l'appelant, ne se pose pas.</w:t>
      </w:r>
    </w:p>
    <w:p>
      <w:r>
        <w:rPr>
          <w:b/>
        </w:rPr>
        <w:t>E. 7</w:t>
      </w:r>
    </w:p>
    <w:p>
      <w:r>
        <w:t>. 7.1.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en l'occurrence le 3 juin 2015.</w:t>
      </w:r>
    </w:p>
    <w:p>
      <w:r>
        <w:rPr>
          <w:b/>
        </w:rPr>
        <w:t>E. 7.2</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w:t>
      </w:r>
    </w:p>
    <w:p>
      <w:r>
        <w:rPr>
          <w:b/>
        </w:rPr>
        <w:t>E. 7.3</w:t>
      </w:r>
    </w:p>
    <w:p>
      <w:r>
        <w:t>En l'espèce, M e B______ a été désignée défenseur d'office de l'appelant le 28 novembre 2014. Considéré dans sa globalité, l'état de frais produit par M e B______ paraît adéquat et conforme aux principes qui précèdent, de sorte qu'il n'est pas nécessaire de reprendre le détail des postes qui le composent. Par conséquent, son état de frais sera admis à concurrence de 15 heures et 30 minutes d'activité de cheffe d'Etude, soit un solde intermédiaire de CHF 3'100.-, auquel il convient d'ajouter le forfait pour l'activité diverse s'élevant à 10%, compte tenu de l'activité totale déployée par M e B______ en première instance à raison de 19 heures, soit CHF 310.-, et la TVA à 8%, soit CHF 272.80. Ainsi, l'indemnisation requise sera accordée à hauteur de CHF 3'682.80, TVA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