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P/2306/2013 vom 20. Mai 2014</w:t>
      </w:r>
    </w:p>
    <w:p>
      <w:r>
        <w:t>GE Cour de justice, 2014-05-20, FR</w:t>
      </w:r>
    </w:p>
    <w:p>
      <w:r>
        <w:rPr>
          <w:b/>
        </w:rPr>
        <w:t xml:space="preserve">Quelle: </w:t>
      </w:r>
      <w:r>
        <w:t>https://mcp.opencaselaw.ch/entscheid/ge_gerichte_P_2306_2013</w:t>
      </w:r>
    </w:p>
    <w:p>
      <w:r>
        <w:t>FR: GE_GERICHTE P/2306/2013 du 20 mai 2014</w:t>
      </w:r>
    </w:p>
    <w:p>
      <w:r>
        <w:t>IT: GE_GERICHTE P/2306/2013 del 20 maggio 2014</w:t>
      </w:r>
    </w:p>
    <w:p>
      <w:pPr>
        <w:pStyle w:val="Heading2"/>
      </w:pPr>
      <w:r>
        <w:t>Regeste</w:t>
      </w:r>
    </w:p>
    <w:p>
      <w:r>
        <w:t>MENDICITÉ; CEDH; LIBERTÉ D'EXPRESSION; DISCRIMINATION RACIALE | CEDH.10.1; CEDH.10.2; CEDH.8; LPG.11A; CPP.219.5; CPP.217.3; Cst.8.2; CP.52</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2.1</w:t>
      </w:r>
    </w:p>
    <w:p>
      <w:r>
        <w:t>L’appelante soutient que l’interdiction de la mendicité constitue une atteinte inadmissible à sa liberté d’expression, et en particulier, de communication. ![endif]&gt;![if&gt;</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2.3</w:t>
      </w:r>
    </w:p>
    <w:p>
      <w:r>
        <w:t>La Chambre de céans n’est pas liée par la décision autrichienne citée par l’appelante. Au demeurant, et comme l’a relevé le premier juge, la mendicité suppose en principe un comportement actif consistant à réclamer de l’argent aux passants en les interpellant et en leur tendant parfois un gobelet. En tout état de cause, dans ses arrêts du 17 août 2012, le Tribunal fédéral a retenu que l’art. 11A LPG constituait une base légale suffisante pour interdire toute mendicité. Cette interdiction n’empêche d’ailleurs aucunement l’appelante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3</w:t>
      </w:r>
    </w:p>
    <w:p>
      <w:r>
        <w:t>3.1. L’appelante soutient aussi que l’interdiction de la mendicité constitue un traitement discriminatoire indirect en raison de sa race et de sa situation sociale.</w:t>
      </w:r>
    </w:p>
    <w:p>
      <w:r>
        <w:rPr>
          <w:b/>
        </w:rPr>
        <w:t>E. 3.2</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(arrêts du Tribunal fédéral du 17 août 2012). En matière de discrimination, même lorsque le fardeau de la preuve est allégé, il incombe à celui qui allègue une discrimination de la rendre tout au moins vraisemblable ( ibid. ).</w:t>
      </w:r>
    </w:p>
    <w:p>
      <w:r>
        <w:rPr>
          <w:b/>
        </w:rPr>
        <w:t>E. 3.3</w:t>
      </w:r>
    </w:p>
    <w:p>
      <w:r>
        <w:t>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(cf. arrêts du Tribunal fédéral du 17 août 2012 considérant 3.4 respectivement 4.4). L'appelante fait aussi valoir que la norme litigieuse consacre une discrimination sociale, dans la mesure où elle vise de manière prépondérante les pauvres et contribue à les stigmatiser. Il est douteux que le dénuement de l'appelante soit de nature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J 4 04), permet de retenir que pour la très grande majorité des personnes qui s'y livrent, l'interdiction de la mendicité ne les priverait pas du minimum nécessaire, mais d'un revenu d'appoint, même si des exceptions restent toujours possibles (ATF 134 I 214 ). Infondé, ce grief doit ainsi être rejeté.</w:t>
      </w:r>
    </w:p>
    <w:p>
      <w:r>
        <w:rPr>
          <w:b/>
        </w:rPr>
        <w:t>E. 4</w:t>
      </w:r>
    </w:p>
    <w:p>
      <w:r>
        <w:t>4.1. L'appelante invoque une restriction injustifiée à sa liberté personnelle et une atteinte à sa dignité humaine (art. 7, 10 et 36 al. 3 Cst. et 8 CEDH), son extrême pauvreté la contraignant à demander l'aumône.</w:t>
      </w:r>
    </w:p>
    <w:p>
      <w:r>
        <w:rPr>
          <w:b/>
        </w:rPr>
        <w:t>E. 4.2</w:t>
      </w:r>
    </w:p>
    <w:p>
      <w:r>
        <w:t>Dans les arrêts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 consid. 2.3.1 et les références). Ce grief est aussi rejeté.</w:t>
      </w:r>
    </w:p>
    <w:p>
      <w:r>
        <w:rPr>
          <w:b/>
        </w:rPr>
        <w:t>E. 5</w:t>
      </w:r>
    </w:p>
    <w:p>
      <w:r>
        <w:t>5.1. L'appelante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L'appelante, dans ce contexte, cite une norme fribourgeoise réprimant comme suit la mendicité : " La personne qui, par cupidité ou fainéantise, mendie ou envoie mendier des enfants ou des personnes sur lesquelles elle a autorité est punie de l'amende" (art. 13 de la loi fribourgeoise d'application du Code pénal du 6 octobre 2006). Il s'ensuivrait une discrimination de la norme genevoise appliquée aux seuls membres de la communauté rom.</w:t>
      </w:r>
    </w:p>
    <w:p>
      <w:r>
        <w:rPr>
          <w:b/>
        </w:rPr>
        <w:t>E. 5.2</w:t>
      </w:r>
    </w:p>
    <w:p>
      <w:r>
        <w:t>Le principe nulla poena sine lege ,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 nulla poena sine lege certa ) constitue l'une des facettes du principe de la légalité. Elle impose que le comportement réprimé soit suffisamment circonscrit (cf. ATF 117 Ia 472 consid. 4c p. 489).</w:t>
      </w:r>
    </w:p>
    <w:p>
      <w:r>
        <w:rPr>
          <w:b/>
        </w:rPr>
        <w:t>E. 5.3</w:t>
      </w:r>
    </w:p>
    <w:p>
      <w:r>
        <w:t>Le Tribunal fédéral a jugé que l'art. 11A LPG, en usant des termes de mendier et mendicité, vise sans ambiguïté le fait de solliciter une aide financière pour remédier à une situation de dénuement (arrêts du Tribunal fédéral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l'appelante, qui justifie ses actes par sa grande pauvreté, quémandait de l'argent aux passants, en leur tendant notamment un gobelet. Son comportement correspond ainsi au sens le plus clair et le plus littéral de la norme. Le grief est donc infondé.</w:t>
      </w:r>
    </w:p>
    <w:p>
      <w:r>
        <w:rPr>
          <w:b/>
        </w:rPr>
        <w:t>E. 5.4</w:t>
      </w:r>
    </w:p>
    <w:p>
      <w:r>
        <w:t>Au vu de ce qui précède, c’est à bon droit que le premier juge a reconnu l’appelante coupable de mendicité. Sa décision doit être confirmée.</w:t>
      </w:r>
    </w:p>
    <w:p>
      <w:r>
        <w:rPr>
          <w:b/>
        </w:rPr>
        <w:t>E. 6</w:t>
      </w:r>
    </w:p>
    <w:p>
      <w:r>
        <w:t>6.1.1. L'art. 11A LPG prévoit, à titre de sanction, l'amende d'un montant maximum de CHF 10'000.- (art. 106 al. 1 du Code pénal du 21 décembre 1937 [CP ; RS 311.0]) et le prononcé d’une peine privative de liberté de substitution (al. 2), fixées en tenant compte de la situation du condamné, de façon à constituer une peine correspondant à la faute commise (al. 3). La loi rend la mendicité illicite, ce qui revient à l’interdire. Cette disposition constitue une base légale valable, claire et suffisante et poursuit un but d’intérêt public, soit le fait de contenir les risques qui peuvent résulter de la mendicité pour l’ordre, la sécurité et la tranquillité publics que l’Etat a le devoir d’assurer, ainsi qu'un but de protection, notamment des enfants, et de lutte contre l’exploitation humaine (ATF 134 I 214 consid. 5.5 et 5.6 p. 217s). 6.1.2. Si la culpabilité de l'auteur et les conséquences de son acte sont peu importantes, l'autorité compétente renonce à le poursuivre, à le renvoyer devant le juge ou à lui infliger une peine (art. 52 CP). Cette règle est applicable aux contraventions de droit cantonal genevois par le renvoi de l'art. 1 al. 1 let. a LPG. Le fait que de telles contraventions constituent, en elles-mêmes, des cas bagatelle n'exclut pas une exemption de peine. Cette exemption suppose toutefois que le fait en question apparaisse, quant à la faute et aux conséquences de l'acte, comme d'une gravité significativement moindre que le cas typique du comportement réprimé (arrêts du Tribunal fédéral 6B_88/2012 , 6B_214/2012 , 6B_31/2012 , 6B_368/2012 , 6B_36/2012 et 6B_33/2012 du 17 août 2012, consid. 7 respectivement consid. 8). 6.2.1. En l'espèce, l'appelante a été reconnue coupable de mendicité. La répétition des faits, à treize reprises en l'espace d'un an, ne plaide pas en faveur d'une culpabilité insignifiante. Domiciliée en ______, elle n'a pas hésité à se rendre régulièrement en Suisse pour s'adonner à la mendicité, en dépit des multiples contraventions qui lui avaient été signifiées. Le fait qu'elle soit analphabète, selon ses propres déclarations, ne l'a pas empêchée, sans l'aide d'un réseau, d'effectuer de longs trajets pour se livrer à la mendicité. Par ailleurs, invoquant sa pauvreté, l'appelante ne démontre pas que cette circonstance, commune à la plupart des cas de mendicité, ferait apparaître sa culpabilité comme particulièrement légère pour une telle infraction, ce d'autant qu'elle a agi en sachant que son comportement était illicite. Le résultat de l'acte qui lui est reproché n’est pas non plus anodin compte tenu du bien juridique protégé, à savoir la paix publique. Il ne peut dès lors être admis que tant sa culpabilité que les conséquences de son acte sont peu importantes au point qu’elle puisse bénéficier d’une exemption de peine. Au demeurant, exempter l’appelante de toute sanction du fait de sa pauvreté reviendrait à vider l’art. 11A LPG de son sens. La sanction prévue par cette disposition est l'amende, et il n'apparaît pas qu'une autre peine soit de nature à détourner l'appelante de commettre des infractions. En l’occurrence, l’amende a été fixée à CHF 600. - pour treize infractions sanctionnées chacune initialement d’une amende de CHF 100.-. Le premier juge a ainsi réduit de plus de la moitié le montant des amendes prononcées, ce qui tient compte équitablement de sa situation personnelle et financière précaire. Le jugement entrepris sera donc confirmé sur ce point. Il en ira de même en ce qui concerne la peine privative de liberté de substitution, fixée à six jours, puisqu'elle est adaptée à la faute commise, une exemption de cette peine ne pouvant entrer en considération pour le motif précédemment mentionné.</w:t>
      </w:r>
    </w:p>
    <w:p>
      <w:r>
        <w:rPr>
          <w:b/>
        </w:rPr>
        <w:t>E. 7.1</w:t>
      </w:r>
    </w:p>
    <w:p>
      <w:r>
        <w:t>L’appelante n'a pas formulé de conclusions en indemnisation pour les huit périodes allant jusqu'à trois heures passées au poste de police dans le délai de vingt jours imparti par l'ordonnance de la Chambre de céans du 24 février 2014 et paraît donc y avoir renoncé.</w:t>
      </w:r>
    </w:p>
    <w:p>
      <w:r>
        <w:rPr>
          <w:b/>
        </w:rPr>
        <w:t>E. 7.2</w:t>
      </w:r>
    </w:p>
    <w:p>
      <w:r>
        <w:t>L'art. 429 al. 2 CPP mentionne certes que l'autorité pénale examine d'office les prétentions du prévenu, même si elle peut l'enjoindre de les chiffrer et de les justifier, mais cette disposition s'applique seulement aux indemnités dues en cas d'acquittement total ou partiel ou si le prévenu bénéficie d'une ordonnance de classement comme cela ressort de l'al. 1, conditions non réalisées en l'espèce. L'appelante ne prétend pas non plus avoir fait l'objet de mesures de contraintes illicites au sens de l'art. 431 CPP et, comme cela ressort de l'al. 3 let. a de cette disposition, elle n'aurait de toute manière pas droit à une indemnité au vu de la peine privative de liberté de substitution fixée en cas de non-paiement de l'amende qui lui a été infligée. La détention avant jugement visée par ces articles suppose d'ailleurs une privation de liberté d'une certaine durée que la doctrine et la jurisprudence fixent à plus de trois heures, et ce indépendamment de l'autorité - policer ou magistrat - qui l'a ordonnée (ROTH / MOREILLON (éds.), Commentaire romand, Code pénal I , Bâle 2009, n. 1 ad art. 110, p. 1030 et les références citées). L'arrestation ne figure pas expressément dans la définition de l'art. 110 al. 7 CP. Toutefois, lorsqu'elle excède trois heures et même si elle est le fait d'une autorité policière, l'arrestation constitue une détention avant jugement. Le système mis en place par les articles 215 ss CPP confirme la limite de trois heures comme étant déterminante pour distinguer la simple appréhension policière qui ne constitue pas encore une détention avant jugement de l'arrestation provisoire qui en constitue une (ROTH / MOREILLON op. cit., n. 3 ad art. 110, p. 1031 et les références citées).</w:t>
      </w:r>
    </w:p>
    <w:p>
      <w:r>
        <w:rPr>
          <w:b/>
        </w:rPr>
        <w:t>E. 7.3</w:t>
      </w:r>
    </w:p>
    <w:p>
      <w:r>
        <w:t>En l’occurrence, il ressort des faits de la cause, non contestés, que l’appelante n’a pas subi de détention avant jugement, mais, à huit reprises, une conduite au poste de police ordonnée au motif qu’elle avait été prise en flagrant délit de contravention au sens de l'art. 217 al. 3 CPP. Conformément à l’art. 219 al. 5 CPP, sa présence au poste de police n’a, à ces occasions, pas excédé trois heures et elle n'a donc pas subi de détention susceptible d’être indemnisée en vertu des dispositions précitées, ni d'être déduite de la peine prononcée en application de l'art. 51 CP.</w:t>
      </w:r>
    </w:p>
    <w:p>
      <w:r>
        <w:rPr>
          <w:b/>
        </w:rPr>
        <w:t>E. 8</w:t>
      </w:r>
    </w:p>
    <w:p>
      <w:r>
        <w:t>L’appelante, qui succombe, sera condamnée aux frais de la procédure d’appel, comprenant un émolument de décision de CHF 1'000.-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