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P/23041/2023 vom 27. Januar 2025</w:t>
      </w:r>
    </w:p>
    <w:p>
      <w:r>
        <w:t>GE Cour de justice, 2025-01-27, FR</w:t>
      </w:r>
    </w:p>
    <w:p>
      <w:r>
        <w:rPr>
          <w:b/>
        </w:rPr>
        <w:t xml:space="preserve">Quelle: </w:t>
      </w:r>
      <w:r>
        <w:t>https://mcp.opencaselaw.ch/entscheid/ge_gerichte_P_23041_2023</w:t>
      </w:r>
    </w:p>
    <w:p>
      <w:r>
        <w:t>FR: GE_GERICHTE P/23041/2023 du 27 janvier 2025</w:t>
      </w:r>
    </w:p>
    <w:p>
      <w:r>
        <w:t>IT: GE_GERICHTE P/23041/2023 del 27 gennaio 2025</w:t>
      </w:r>
    </w:p>
    <w:p>
      <w:pPr>
        <w:pStyle w:val="Heading2"/>
      </w:pPr>
      <w:r>
        <w:t>Regeste</w:t>
      </w:r>
    </w:p>
    <w:p>
      <w:r>
        <w:t>DÉCISION D'IRRECEVABILITÉ;ORDONNANCE DE NON-ENTRÉE EN MATIÈRE;INFRACTIONS CONTRE L'ADMINISTRATION DE LA JUSTICE;DÉNONCIATION CALOMNIEUSE | CPP.310; CP.303</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3.2</w:t>
      </w:r>
    </w:p>
    <w:p>
      <w:r>
        <w:t>L'art. 303 ch. 1 CP réprime notamment du chef de dénonciation calomnieuse quiconque dénonce à l'autorité, comme auteur d'un crime ou d'un délit, une personne qu'il sait innocente, en vue de faire ouvrir contre elle une poursuite pénale.</w:t>
      </w:r>
    </w:p>
    <w:p>
      <w:r>
        <w:rPr>
          <w:b/>
        </w:rPr>
        <w:t>E. 3.2.1</w:t>
      </w:r>
    </w:p>
    <w:p>
      <w:r>
        <w:t>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w:t>
      </w:r>
    </w:p>
    <w:p>
      <w:r>
        <w:rPr>
          <w:b/>
        </w:rPr>
        <w:t>E. 3.2.2</w:t>
      </w:r>
    </w:p>
    <w:p>
      <w:r>
        <w:t>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En outre, seul l’auteur qui agit dans un dessein particulier – à savoir en vue de faire ouvrir une poursuite pénale – peut se rendre coupable de dénonciation calomnieuse. Cet article consacre ainsi une infraction subjectivement spéciale (A. MACALUSO / L. MOREILLON / N. QUELOZ (éds), Commentaire romand, Code pénal II, vol. II, Partie spéciale : art. 111-392 CP, 2 ème éd., Bâle 2025, n. 19 ad art. 303). En l’absence d’aveu, l’intention se déduit d'une analyse des circonstances permettant de tirer, sur la base des éléments extérieurs, des déductions sur les dispositions internes de l'auteur (ATF 148 IV 234 consid. 3.4; arrêt du Tribunal fédéral 6B_781/2024 du 25 mars 2025 consid. 2.1.3).</w:t>
      </w:r>
    </w:p>
    <w:p>
      <w:r>
        <w:rPr>
          <w:b/>
        </w:rPr>
        <w:t>E. 3.3</w:t>
      </w:r>
    </w:p>
    <w:p>
      <w:r>
        <w:t>En l’espèce, le recourant considère avoir été victime d'une dénonciation calomnieuse par les mis en cause. D______ a déposé plainte contre le recourant, à la suite de l'altercation lors de laquelle le comportement dénoncé aurait eu lieu, à savoir qu'il lui avait donné un coup de pied dans la jambe gauche, ce qui lui avait fait perdre l'équilibre et l'avait blessée au genou. Des photographies prises par la police, le soir des faits, montrent notamment un hématome au niveau du genou gauche de l'intéressée. Cette lésion ressort également du document médical établi le 26 février 2024 et des photographies prises à cette occasion, qui constatent des douleurs au genou et un oedème osseux. E______ à, quant à lui, déclaré, de manière constante, que la bagarre s'était passée très vite et qu'il n'avait pas vu le coup, qui lui avait été rapporté par l'intéressée – qui présentait une blessure sur l'un de ses bras –. En raison de ces faits, le recourant a été condamné par ordonnance pénale, puis, à la suite de son opposition, renvoyé en jugement pour lésions corporelles simples. Au cours de la procédure, les mis en cause ont maintenu leurs positions. Finalement, le recourant a été acquitté par le Tribunal de police. Cela étant, les mis en cause ont annoncé faire appel de ce jugement. Ainsi, le recourant n'est, à ce stade, pas " innocent " au sens de la jurisprudence topique. En outre, dans les circonstances sus-décrites, rien ne permet de retenir que les intéressés savaient que leurs allégations étaient fausses et qu'ils avaient agi dans le but de faire ouvrir injustement une poursuite pénale contre le recourant.</w:t>
      </w:r>
    </w:p>
    <w:p>
      <w:r>
        <w:rPr>
          <w:b/>
        </w:rPr>
        <w:t>E. 4</w:t>
      </w:r>
    </w:p>
    <w:p>
      <w:r>
        <w:t>Enfin, la demande du recourant de disjonction de sa plainte de la procédure principale et de suspension de celle-là jusqu’à droit jugé ne fait pas l’objet de la décision querellée préalable. La Chambre de céans n'a donc pas à s'en saisir ( ACPR/111/2022 du 15 février 2022). Cela étant, s’agissant de la demande de suspension, le Ministère public dispose d’un certain pouvoir d’appréciation et, dans son résultat, une telle solution ne se distingue pas fondamentalement de celle d’une non-entrée en matière, puisque selon l’art. 323 al. 1 CPP, applicable par renvoi de l’art. 310 al. 2 CPP, la procédure pourra être reprise en cas de moyens de preuve ou de faits nouveaux (arrêts du Tribunal fédéral 6B_638/2022 du 17 août 2022 consid. 2.1.2 et 1B_67/2012 du 29 mai 2012 consid. 3.1. et 3.2). Ainsi, une suspension ne se justifierait pas.</w:t>
      </w:r>
    </w:p>
    <w:p>
      <w:r>
        <w:rPr>
          <w:b/>
        </w:rPr>
        <w:t>E. 5</w:t>
      </w:r>
    </w:p>
    <w:p>
      <w:r>
        <w:t>Justifiée, l'ordonnance querellée sera donc confirmée et le recours rejeté.</w:t>
      </w:r>
    </w:p>
    <w:p>
      <w:r>
        <w:rPr>
          <w:b/>
        </w:rPr>
        <w:t>E. 6</w:t>
      </w:r>
    </w:p>
    <w:p>
      <w:r>
        <w:t>Le recourant, partie plaignante, qui succombe, supportera les frais envers l'État, fixés en totalité à CHF 1'000.- (art. 428 al. 1 CPP et 13 al. 1 du Règlement fixant le tarif des frais en matière pénale, RTFMP ; E 4 10.03).</w:t>
      </w:r>
    </w:p>
    <w:p>
      <w:r>
        <w:rPr>
          <w:b/>
        </w:rPr>
        <w:t>E. 7</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