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P/23028/2021 vom 8. August 2022</w:t>
      </w:r>
    </w:p>
    <w:p>
      <w:r>
        <w:t>GE Cour de justice, 2022-08-08, FR</w:t>
      </w:r>
    </w:p>
    <w:p>
      <w:r>
        <w:rPr>
          <w:b/>
        </w:rPr>
        <w:t xml:space="preserve">Quelle: </w:t>
      </w:r>
      <w:r>
        <w:t>https://mcp.opencaselaw.ch/entscheid/ge_gerichte_P_23028_2021</w:t>
      </w:r>
    </w:p>
    <w:p>
      <w:r>
        <w:t>FR: GE_GERICHTE P/23028/2021 du 8 août 2022</w:t>
      </w:r>
    </w:p>
    <w:p>
      <w:r>
        <w:t>IT: GE_GERICHTE P/23028/2021 del 8 agosto 2022</w:t>
      </w:r>
    </w:p>
    <w:p>
      <w:pPr>
        <w:pStyle w:val="Heading2"/>
      </w:pPr>
      <w:r>
        <w:t>Regeste</w:t>
      </w:r>
    </w:p>
    <w:p>
      <w:r>
        <w:t>ORDONNANCE DE CLASSEMENT;DIFFAMATION;MENACE(DROIT PÉNAL);CONTRAINTE(DROIT PÉNAL);DROIT D'ÊTRE ENTENDU;MOTIVATION | CPP.319; CP.177; CP.180; CP.181; Cst.29</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1.2</w:t>
      </w:r>
    </w:p>
    <w:p>
      <w:r>
        <w:t>Les pièces nouvelles produites à l’appui de cet acte sont également recevables, la jurisprudence admettant la production de faits et moyens de preuve nouveaux en deuxième instance (arrêt du Tribunal fédéral 1B_550/2022 du 17 novembre 2022 consid. 2.1).</w:t>
      </w:r>
    </w:p>
    <w:p>
      <w:r>
        <w:rPr>
          <w:b/>
        </w:rPr>
        <w:t>E. 2</w:t>
      </w:r>
    </w:p>
    <w:p>
      <w:r>
        <w:t>Dans un grief formel qu'il convient d'examiner en premier, la recourante invoque un " déni de justice ", reprochant au Ministère public de n'avoir pas traité, dans l'ordonnance querellée, les infractions dénoncées contre son intégrité sexuelle. ![endif]&gt;![if&gt;</w:t>
      </w:r>
    </w:p>
    <w:p>
      <w:r>
        <w:rPr>
          <w:b/>
        </w:rPr>
        <w:t>E. 2.1</w:t>
      </w:r>
    </w:p>
    <w:p>
      <w:r>
        <w:t>Le droit d'être entendu, garanti à l'art. 29 al. 2 Cst.,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à ce que l'intéressé puisse se rendre compte de la portée de celle-ci et l'attaquer en connaissance de cause (ATF 143 IV 40 consid. 3.4.3 p. 46; 142 I 135 consid. 2.1 p. 145). ![endif]&gt;![if&gt; La motivation peut également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p. 565). Tel n’est toutefois pas le cas en matière de classement implicite, l’absence de décision formelle constituant une atteinte grave aux droits procéduraux des parties, singulièrement à celui d'obtenir un acte motivé. Une telle violation ne peut être guérie dans la procédure de recours stricto sensu ; la pratique de la Chambre de céans veut, en pareilles circonstances, que la cause soit renvoyée à l’instance précédente pour qu’elle rende une ordonnance ( ACPR/824/2022 du 23 novembre 2022 consid. 4.3.2; ACPR/261/2022 du 21 avril 2022 consid. 4.4 in fine ; cf. également arrêts du Tribunal fédéral 6B_819/2018 du 25 janvier 2019 consid. 3.8 et 6B_84/2020 du 22 juin 2020 consid. 2.1.2).</w:t>
      </w:r>
    </w:p>
    <w:p>
      <w:r>
        <w:rPr>
          <w:b/>
        </w:rPr>
        <w:t>E. 2.2</w:t>
      </w:r>
    </w:p>
    <w:p>
      <w:r>
        <w:t>En l'espèce, la recourante a allégué, lors du dépôt de sa plainte, subir des contraintes sexuelles et le prévenu a été interrogé par la police à ce sujet. L'instruction ouverte ensuite a porté sur les chefs de contrainte et injure uniquement mais le Ministère public a néanmoins interrogé la recourante sur ses accusations de rapports intimes non consentis, incorporant de la sorte ces faits à l'enquête. ![endif]&gt;![if&gt; Or, on n'en trouve aucune mention dans la décision déférée, ni dans l'ordonnance pénale prononcée le même jour. Le Ministère public a, en conséquence, ordonné un classement implicite. Ce faisant, il a violé le droit d'être entendu de la recourante, violation que ses observations devant la juridiction de céans sont impropres à réparer. Partant, le recours se révère fondé sur ce point. La cause sera renvoyée au Ministère public pour qu'il rende une décision formelle concernant les éventuelles infractions à l'intégrité sexuelle de la recourante.</w:t>
      </w:r>
    </w:p>
    <w:p>
      <w:r>
        <w:rPr>
          <w:b/>
        </w:rPr>
        <w:t>E. 3</w:t>
      </w:r>
    </w:p>
    <w:p>
      <w:r>
        <w:t>La recourante reproche au Ministère public d'avoir classé les autres faits dénoncés. ![endif]&gt;![if&gt;</w:t>
      </w:r>
    </w:p>
    <w:p>
      <w:r>
        <w:rPr>
          <w:b/>
        </w:rPr>
        <w:t>E. 3.1</w:t>
      </w:r>
    </w:p>
    <w:p>
      <w:r>
        <w:t>Aux termes de l'art. 319 al. 1 CPP, le ministère public ordonne le classement de la procédure lorsqu'aucun soupçon justifiant la mise en accusation n'est établi (let. a) ou si les éléments constitutifs d'une infraction ne sont pas réunis (let. b).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 3.2.1. Se rend coupable d'injure, au sens de l'art. 177 al. 1 CP, celui qui aura, par la parole, l'écriture, l'image, le geste ou par des voies de fait, attaqué autrui dans son honneur. 3.2.2. Se rend coupable de contrainte selon l'art. 181 CP celui qui, en usant de violence envers une personne ou en la menaçant d'un dommage sérieux, ou en l'entravant de quelque autre manière dans sa liberté d'action, l'aura obligée à faire, ne pas faire ou à laisser faire un acte. Au-delà de l'usage de la violence ou de la menace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3.2.3. Se rend coupable de menaces celui qui, par une menace grave, alarme ou effraie une personne. L'infraction est poursuivie sur plainte (art. 180 CP).</w:t>
      </w:r>
    </w:p>
    <w:p>
      <w:r>
        <w:rPr>
          <w:b/>
        </w:rPr>
        <w:t>E. 3.3</w:t>
      </w:r>
    </w:p>
    <w:p>
      <w:r>
        <w:t>En l'espèce, le Ministère public estime que le contexte conflictuel entre le prévenu et sa fille et les visites sporadiques de cette dernière justifiaient de privilégier les déclarations de D______ par rapport à celles de sa sœur. Dans cette mesure, il retient comme non établie la relation d'emprise et les comportements agressifs du prévenu envers la recourante. À teneur des éléments du dossier, cette appréciation ne peut être suivie. Premièrement, même si les querelles entre le père et sa fille ne sont vraisemblablement pas récentes, ils entretenaient pour autant des liens familiaux, de l'aveu même du prévenu. La relation semble s'être détériorée, selon les dires de C______, à partir du moment où elle a désapprouvé le comportement de son père envers la recourante. L'intéressé, quant à lui, a déclaré que sa fille avait été " influencée " par la recourante. En résumé, le contexte conflictuel retenu par le Ministère public paraît, en réalité, avoir succédé aux reproches de la fille envers son père en lien avec les faits dénoncés, si bien qu'il ne saurait servir de motif pour discréditer les déclarations de C______. Deuxièmement, la prénommée a allégué avoir reçu un appel de son frère où celui-ci lui aurait déclaré son intention de tout " foutre en l'air " afin de défendre leur père envers et contre tout. Elle a également reçu une lettre du prévenu la priant de ne pas venir témoigner par-devant le Ministère public. Ces éléments, certes sans pertinence directe pour l'examen des faits dénoncés, laissent néanmoins apparaître une forme de solidarité envers le patriarche de la famille qui commande de prendre avec circonspection les déclarations de D______ notamment. Par conséquent, il ne se justifie pas de favoriser l'un des témoignages par rapport à l'autre ni, pour cette raison, de considérer comme non établies les accusations de la recourante. Or, à teneur de celles-ci, le prévenu aurait instauré un climat de peur et de contrôle à la maison, par le biais d'attitudes verbalement agressives et rabaissantes, d'un blocage d'internet ou encore d'une mainmise sur les dépenses courantes du couple. Il aurait, en outre, empêché durant un certain temps la recourante de prendre des cours de français, voire plus généralement de travailler. Enfin, il aurait qualifié celle-ci de " prostituée " notamment, ou lui aurait encore dit " van fan culo ". Même si les déclarations de la recourante sont, quelque peu, décousues, voire contradictoires, il ne peut – en l'état – être écarté que durant un certain temps, elle se serait sentie obligée de respecter les prétendues interdictions du prévenu, par crainte de celui-ci ou par désarroi, faute d'alternative. Quant aux insultes susmentionnées, elles seraient vraisemblablement attentatoires à son honneur. En résumé, ces comportements seraient, s'ils étaient avérés et sous réserve d'autres éléments inconnus, susceptibles d'être constitutifs de contrainte, respectivement d'injures. Il existe ainsi une prévention pénale suffisante pour s'opposer au classement de la procédure. Fondé, le recours doit également être admis sur ces aspects. Partant, l'ordonnance querellée sera annulée et la cause renvoyée au Ministère public pour complément d'instruction, étant précisé qu'il n'appartient pas à la Chambre de céans, comme le conclut à tort la recourante, de renvoyer la cause au Tribunal de police directement.</w:t>
      </w:r>
    </w:p>
    <w:p>
      <w:r>
        <w:rPr>
          <w:b/>
        </w:rPr>
        <w:t>E. 4</w:t>
      </w:r>
    </w:p>
    <w:p>
      <w:r>
        <w:t>L'admission du recours ne donne pas lieu à la perception de frais (art. 428 al. 1 CPP).![endif]&gt;![if&gt;</w:t>
      </w:r>
    </w:p>
    <w:p>
      <w:r>
        <w:rPr>
          <w:b/>
        </w:rPr>
        <w:t>E. 5</w:t>
      </w:r>
    </w:p>
    <w:p>
      <w:r>
        <w:t>La recourante sollicite l'octroi de l'assistance judiciaire gratuite pour " la suite de la procédure " et pour le recours. ![endif]&gt;![if&gt;</w:t>
      </w:r>
    </w:p>
    <w:p>
      <w:r>
        <w:rPr>
          <w:b/>
        </w:rPr>
        <w:t>E. 5.1</w:t>
      </w:r>
    </w:p>
    <w:p>
      <w:r>
        <w:t>À défaut de décision préalable, la Chambre de céans n'est pas compétente pour attribuer l'assistance judiciaire applicable aux démarches par-devant le Ministère public, lui-seul pouvant le faire (art. 133 al. 1 CPP).</w:t>
      </w:r>
    </w:p>
    <w:p>
      <w:r>
        <w:rPr>
          <w:b/>
        </w:rPr>
        <w:t>E. 5.2</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 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 moyen devrait ainsi être en mesure de défendre lui-même ses intérêts de lésé dans une enquête pénale (ATF 123 I 145 consid. 2b/bb, repris dans le Message du Conseil fédéral relatif à l'unification du droit de la procédure pénale du 21 décembre 2005, FF 2006 1160; ATF 116 Ia 459 consid. 4e; arrêt du Tribunal fédéral 1B_450/2015 du 22 avril 2016 consid. 2.3).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 4.1.2 ; 1B_26/2013 du 28 mai 2013 consid. 2.3 et 1B_45/2012 du 8 juin 2012 consid. 4.5).</w:t>
      </w:r>
    </w:p>
    <w:p>
      <w:r>
        <w:rPr>
          <w:b/>
        </w:rPr>
        <w:t>E. 5.3</w:t>
      </w:r>
    </w:p>
    <w:p>
      <w:r>
        <w:t>En l'espèce, la recourante a produit une attestation d'assistance financière de l'Hospice général et ne semble pas disposer d'un revenu mensuel. Son indigence peut dès lors être admise. En outre, ses prétentions civiles – bien que non encore formellement déposées – n'apparaissent pas vouées à l'échec, au vu de l'issue du recours. La nécessité d'un conseil juridique gratuit sera admise pour la procédure de recours, compte tenu notamment du niveau de français de la recourante et notions juridiques discutées. Ainsi, l'assistance juridique gratuite lui sera accordée pour la procédure de recours et M e I______, actuel conseil de la recourante, désignée en cette qualité.</w:t>
      </w:r>
    </w:p>
    <w:p>
      <w:r>
        <w:rPr>
          <w:b/>
        </w:rPr>
        <w:t>E. 6</w:t>
      </w:r>
    </w:p>
    <w:p>
      <w:r>
        <w:t>Le conseil de la recourante requiert une indemnisation à hauteur de CHF 1'050.-, sans toutefois fournir un état de frais pour justifier ce montant. De surcroît, compte tenu du recours de six pages (page de garde et conclusions incluses) et de la réplique, dont les développements utiles à la cause tiennent sur six lignes, l'indemnité réclamée paraît excessive. Elle sera ainsi ramenée à CHF 538.50, correspondant à deux heures trente d'activité, au tarif horaire de CHF 200.- pour une cheffe d'étude (art. 16 al. 1 let. c RAJ), TVA à 7.7%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