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P/22835/2020 vom 27. Januar 2021</w:t>
      </w:r>
    </w:p>
    <w:p>
      <w:r>
        <w:t>GE Cour de justice, 2021-01-27, FR</w:t>
      </w:r>
    </w:p>
    <w:p>
      <w:r>
        <w:rPr>
          <w:b/>
        </w:rPr>
        <w:t xml:space="preserve">Quelle: </w:t>
      </w:r>
      <w:r>
        <w:t>https://mcp.opencaselaw.ch/entscheid/ge_gerichte_P_22835_2020</w:t>
      </w:r>
    </w:p>
    <w:p>
      <w:r>
        <w:t>FR: GE_GERICHTE P/22835/2020 du 27 janvier 2021</w:t>
      </w:r>
    </w:p>
    <w:p>
      <w:r>
        <w:t>IT: GE_GERICHTE P/22835/2020 del 27 gennaio 2021</w:t>
      </w:r>
    </w:p>
    <w:p>
      <w:pPr>
        <w:pStyle w:val="Heading2"/>
      </w:pPr>
      <w:r>
        <w:t>Regeste</w:t>
      </w:r>
    </w:p>
    <w:p>
      <w:r>
        <w:t>DÉFENSE D'OFFICE;COMPLEXITÉ DE LA PROCÉDURE | CPP.132</w:t>
      </w:r>
    </w:p>
    <w:p>
      <w:pPr>
        <w:pStyle w:val="Heading2"/>
      </w:pPr>
      <w:r>
        <w:t>Erwägungen</w:t>
      </w:r>
    </w:p>
    <w:p>
      <w:r>
        <w:rPr>
          <w:b/>
        </w:rPr>
        <w:t>E. 1</w:t>
      </w:r>
    </w:p>
    <w:p>
      <w:r>
        <w:t>Le recours est recevable pour avoir été déposé selon la forme et dans le délai prescrits (art. 90 al. 1, 384 let. b, 385 al. 1 et 396 al. 1 CPP), concerner une ordonnance sujette à recours immédiat auprès de la Chambre de céans (art. 393 al. 1 let. a CPP; ATF 140 IV 202 = SJ 2015 I 73)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avoir retenu que les conditions d'octroi d'une défense d'office étaient réalisées.</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w:t>
      </w:r>
    </w:p>
    <w:p>
      <w:r>
        <w:rPr>
          <w:b/>
        </w:rPr>
        <w:t>E. 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3.3</w:t>
      </w:r>
    </w:p>
    <w:p>
      <w:r>
        <w:t>En l'espèce, la question de l'impécuniosité de la recourante, bénéficiaire des prestations de l'Hospice général, non examinée par le Ministère public dans l'ordonnance querellée, peut rester ouverte, au vu des considérations qui suivent. La recourante étant exposée à une peine pécuniaire de 20 jours-amende, le cas est manifestement de peu de gravité au sens de l'art. 132 al. 3 CPP. L'examen des circonstances du cas d'espèce ne permet en outre pas de retenir que la cause présenterait des difficultés particulières, du point de vue de l'établissement des faits ou des questions juridiques soulevées, que la recourante ne serait pas en mesure de résoudre seule. En effet, les faits reprochés et la disposition légale applicable, soit l'art. 139 CP cum art. 22 CP, sont clairement circonscrits et d'une compréhension simple - même pour une profane. La recourante a du reste parfaitement saisi ce qui lui était reproché et donné des explications suffisamment circonstanciées dans son opposition. On ne voit donc pas quelle problématique juridique complexe la recourante serait amenée à plaider. Enfin, le fait que la condamnation - qui serait prononcée si elle était reconnue coupable des infractions reprochées - soit inscrite au casier judiciaire et, partant susceptible d'influencer négativement sa recherche d'emploi ou de formation, n'est pas pertinent sous l'angle des conditions d'octroi de l'assistance juridique en matière pénale.</w:t>
      </w:r>
    </w:p>
    <w:p>
      <w:r>
        <w:rPr>
          <w:b/>
        </w:rPr>
        <w:t>E. 4</w:t>
      </w:r>
    </w:p>
    <w:p>
      <w:r>
        <w:t>Justifiée, l'ordonnance querellée sera donc confirmée.</w:t>
      </w:r>
    </w:p>
    <w:p>
      <w:r>
        <w:rPr>
          <w:b/>
        </w:rPr>
        <w:t>E. 5</w:t>
      </w:r>
    </w:p>
    <w:p>
      <w:r>
        <w:t>Les frais de la procédure de recours resteront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