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P/22828/2018 vom 3. November 2025</w:t>
      </w:r>
    </w:p>
    <w:p>
      <w:r>
        <w:t>GE Cour de justice, 2025-11-03, FR</w:t>
      </w:r>
    </w:p>
    <w:p>
      <w:r>
        <w:rPr>
          <w:b/>
        </w:rPr>
        <w:t xml:space="preserve">Quelle: </w:t>
      </w:r>
      <w:r>
        <w:t>https://mcp.opencaselaw.ch/entscheid/ge_gerichte_P_22828_2018</w:t>
      </w:r>
    </w:p>
    <w:p>
      <w:r>
        <w:t>FR: GE_GERICHTE P/22828/2018 du 3 novembre 2025</w:t>
      </w:r>
    </w:p>
    <w:p>
      <w:r>
        <w:t>IT: GE_GERICHTE P/22828/2018 del 3 novembre 2025</w:t>
      </w:r>
    </w:p>
    <w:p>
      <w:pPr>
        <w:pStyle w:val="Heading2"/>
      </w:pPr>
      <w:r>
        <w:t>Regeste</w:t>
      </w:r>
    </w:p>
    <w:p>
      <w:r>
        <w:t>PORNOGRAPHIE DURE;IRRESPONSABILITÉ;LOI FÉDÉRALE SUR LES ÉTRANGERS ET L'INTÉGRATION;VOIES DE FAIT;VIOLENCE CONTRE LES AUTORITÉS;RESPONSABILITÉ RESTREINTE(DROIT PÉNAL);CONSOMMATION DE STUPÉFIANTS;FIXATION DE LA PEINE;TRAITEMENT AMBULATOIRE;EXPULSION(DROIT PÉNAL);CONFISCATION(DROIT PÉNAL) | CP.197.al4; LEI.119.al1; CP.126.al1; CP.285.al1.ch1; LStup.19a.ch1; LStup.19b.al1; CP.19; CP.47; CP.49.al1 et 2; CP.56.al1; CP.63; CP.66a bis; CP.69</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Culpabilité</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Pornographie dure 2.2.1. Aux termes de l'art. 197 al. 4 CP, est punissable quiconque fabrique, importe, prend en dépôt, met en circulation, promeut, expose, offre, montre, rend accessible, met à disposition, acquiert, obtient par voie électronique ou d'une autre manière ou possède des écrits, enregistrements sonores ou visuels, images ou autres objets ou représentations pornographiques ayant notamment comme contenu des actes d'ordre sexuel non effectifs (1 ère phrase) ou effectifs (2 ème phrase) avec des mineurs. 2.2.2.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2.2.3. Sur le plan subjectif, l'art. 197 al. 4 CP consacre une infraction de nature intentionnelle ; le dol éventuel suffit (arrêts du Tribunal fédéral 7B_62/2022 du 2 février 2024 consid. 6.2.3 ; 6B_557/2015 du 28 janvier 2016 consid. 3 in fine ; AARP/323/2023 du 28 août 2023 consid. 2.2). 2.2.4. Dans son mémoire d'appel, l'appelant admet que cette vidéo, qu'il reconnaît par ailleurs avoir transmis à un tiers sur Facebook, met en scène un acte d'ordre sexuel entre un adulte et un mineur, mais soutient que cette représentation ne serait pas objectivement de nature à exciter sexuellement son consommateur, de sorte qu'elle échapperait à l'application de l'art. 197 al. 4 CP. Il ne saurait être suivi, tant le contenu de la vidéo tel que décrit supra (cf. consid. B.b.a) est explicitement de nature pédopornographique. Il ne fait par ailleurs aucun doute que ces images sont susceptibles de créer une excitation sexuelle chez un consommateur de tels contenus. Le fichier vidéo dont il est question constitue dès lors bien de la pornographie dure visée à l'art. 197 al. 4 2 ème phr. CP et sa transmission par l'appelant tombe sous le coup de cette disposition. 2.2.5. Cela étant, l'expertise psychiatrique réalisée au stade de l'appel parvient à la conclusion que l'appelant a commis cette infraction en état d'irresponsabilité totale, de sorte qu'il n'en sera pas reconnu coupable. Il n'est dès lors pas nécessaire d'examiner l'argument soulevé par ce dernier dans son mémoire tiré de l'erreur sur l'illicéité. 2.2.6. Compte tenu de ce qui précède, il sera constaté que l'appelant a commis les faits visés au chiffre 1.1.1 de l'acte d'accusation en état d'irresponsabilité et aucune peine ne sera prononcée pour ce complexe de faits. Son appel sera, partant, admis sur cette question et le jugement entrepris réformé dans ce sens. Violation de l'interdiction de pénétrer dans le centre-ville de Genève 2.3.1. L'art. 119 al. 1 LEI réprime le comportement de quiconque enfreint une assignation à un lieu de résidence ou une interdiction de pénétrer dans une région déterminée ordonnée en vertu de l'art. 74 LEI. 2.3.2.1. Sous la plume de son conseil, l'appelant commence par contester sa culpabilité du chef de violation d'une interdiction de pénétrer dans une région déterminée pour les faits visés au chiffre 1.1.4.a de l'acte d'accusation (violation du 10 décembre 2021), qualifiant ce reproche d'inopportun dans la mesure où il s'était rendu au poste de police le plus proche de son lieu de vie de l'époque, soit le foyer G______, dans le but de déposer une plainte pénale pour une agression dont il avait été victime. Il ne pensait pas que cette interdiction prévalait dans de telles circonstances, où son besoin de protection devait selon lui primer. 2.3.2.2. Il peut d'emblée être observé que l'appelant, qui a été entendu à plusieurs reprises sur ces faits, n'a jamais fourni de telles explications avant la procédure d'appel. S'il a certes soutenu, par-devant le TP uniquement et sans indiquer à quelles occurrences il faisait référence, qu'il avait agi à trois reprises alors qu'il ne se souvenait plus du périmètre exact dans lequel il lui était interdit de pénétrer, cela ne ressort pas de ses premières auditions, réalisées par la police le jour-même de chaque violation, lors desquelles il a systématiquement reconnu se savoir sous le coup de la décision dont il est question. L'appelant disposait par ailleurs d'autres moyens de déposer plainte pénale, soit par le biais des assistants sociaux du foyer, soit en se rendant dans un autre poste de police. 2.3.2.3. Compte tenu de la nature de ses troubles, l'état psychiatrique de l'appelant n'a pas été mis en lien avec ces multiples violations par les expertes, qui n'ont dès lors pas conclu à leur commission en état d'irresponsabilité ou de responsabilité restreinte et cela en dépit de ses hospitalisations durant la période visée dont elles avaient connaissance. Les arguments de l'appelant à cet égard devront par conséquent être écartés. 2.3.3. À teneur de ses déclarations à la procédure et de l'expertise psychiatrique, il est en définitive établi que l'appelant a sciemment violé l'interdiction de périmètre dont il faisait l'objet, à quatre reprises aux dates et dans les circonstances mentionnées dans l'acte d'accusation au chiffre 1.1.3 let. a à d. Il sera par conséquent reconnu coupable d'infraction à l'art. 119 al. 1 LEI, le jugement entrepris devant être confirmé et son appel rejeté à cet égard. Voies de fait 2.4.1.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(ATF 134 IV 189 consid. 1.1). 2.4.2.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Ont notamment été qualifiés de voies de fait : une gifle, un coup de poing ou de pied, de fortes bourrades avec les mains ou les coudes, tandis que de simples bousculades telles qu'elles sont fréquentes dans les foules ou dans les files d'attente ne dépassent pas le stade de ce qui est socialement toléré et ne représentent dès lors pas des voies de fait. La question de savoir si l'atteinte dépasse ce qui est socialement toléré s'apprécie au regard des circonstances propres à chaque situation (ATF 117 IV 14 consid. 2a/bb et cc ; arrêt du Tribunal fédéral 6B_386/2019 du 25 septembre 2019 consid. 2.1). 2.4.3. L'infraction est intentionnelle, le dol éventuel étant suffisant (M. DUPUIS / L. MOREILLON / C. PIGUET / S. BERGER / M. MAZOU / V. RODIGARI, Petit Commentaire du Code pénal, 2 ème éd., 2017, Bâle n. 8 ad art. 126). 2.4.4. Il est établi et admis par les parties qu'au moment des faits l'appelant, qui souhaitait s'entretenir avec le responsable de l'unité du foyer, a tenté de pénétrer dans le bureau de ce dernier, qui l'en a toutefois empêché. Leurs versions des faits divergent sur la suite des événements, en particulier sur l'intensité du contact physique survenu entre eux. L'appelant a varié et évolué dans ses déclarations au fil de ses auditions, affirmant d'abord que seules leurs épaules se seraient touchées, puis en admettant dans un second temps avoir en réalité poussé l'intimé, pour enfin expliquer au TP que seules leurs mains étaient entrées en contact, sans qu'il y ait eu d'altercation physique, ce qui met à mal sa crédibilité. Que l'appelant ait, comme il l'affirme dans son mémoire d'appel sous la plume de son conseil, fourni ces explications divergentes en raison d'une perte de mémoire liée à l'état maniaque dans lequel il se trouvait au moment des faits, ce qui ne ressort ni de ses précédentes déclarations, ni de l'expertise psychiatrique, ne lui vient aucunement en aide s'agissant de sa crédibilité, bien au contraire. Le plaignant s'est pour sa part montré constant et détaillé dans ses déclarations s'agissant tant de la gestuelle agressive et des propos virulents tenus par l'appelant, que du déroulement même de l'altercation physique. Il s'est montré mesuré en admettant n'avoir été que frôlé par la main de l'appelant, ne pas avoir été blessé et ne retirait aucun bénéfice secondaire à formuler de telles accusations. En conclusion, la version des faits de l'intimé, à savoir que l'appelant l'a poussé et giflé, sans le toucher au-delà d'un frôlement des doigts sur son visage, sera tenue pour établie. 2.4.5. En dépit de l'absence de coup et de blessure, le plaignant a subi une forme d'agression physique dans des circonstances particulières, violentes, dans l'environnement du foyer d'accueil et face à un homme souffrant de troubles psychiatriques. Il s'agit-là d'une atteinte qui dépasse ce qui est socialement toléré et qui, de ce fait, tombe sous le coup de l'infraction de voies de fait. L'appelant, dont l'unique but était de pénétrer dans le bureau, a à tout le moins agi par dol éventuel en acceptant l'éventualité de causer, par son comportement, des voies de faits au plaignant. 2.4.6. Par conséquent, l'appelant sera reconnu coupable de cette infraction, le premier jugement confirmé et l'appel rejeté sur ce point. 2.4.7. La Cour tient par ailleurs pour établi, à teneur de l'expertise psychiatrique, que l'appelant a commis cette infraction en état de responsabilité fortement restreinte, ce dont il sera tenu compte au stade de la fixation de la peine (cf. infra consid. 3.3.1 ss). Violence ou menace contre les autorités et les fonctionnaires 2.5.1. À teneur de l'art. 285 ch. 1 al. 1 CP, est punissable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2.5.2. L'art. 285 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 2.5.3. Selon la première variante de la contrainte visée par cette disposition,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qu'il soit rendu plus difficile ou différé (ATF 133 IV 97 consid. 4.2 et consid 5.2 ad art. 286 CP ; 120 IV 136 consid. 2a ; arrêts du Tribunal fédéral 6B_1009/2014 du 2 avril 2015 consid. 5.1.1 et 6B_659/2013 du 4 novembre 2013 consid. 1.1). Le comportement violent ou menaçant de l'auteur doit être en lien de causalité avec l'empêchement d'accomplir un acte officiel (A. MACALUSO / L. MOREILLON / N. QUELOZ (éds), Commentaire romand, Code pénal II, vol. II, Partie spéciale : art. 111-392 CP, Bâle 2017, N 26 et 43 ad art. 285). 2.5.4. La menace au sens de l'art. 285 ch. 1 CP correspond à la menace d'un dommage sérieux au sens de l'art. 181 CP.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y a en particulier menace d'un dommage sérieux lorsque la perspective de l'inconvénient est propre à amener un destinataire raisonnable à adopter un comportement qu'il n'aurait pas eu s'il avait eu toute sa liberté de décision ; le caractère sérieux du dommage doit être évalué en fonction de critères objectifs et non pas d'après les réactions du destinataire (ATF 120 IV 17 consid. 2a/aa ; 122 IV 322 consid. 1a ; arrêts du Tribunal fédéral 6B_1116/2021 du 22 juin 2022 consid. 2.1 ; 6B_1253/2019 du 18 février 2020 consid. 4.2). La menace évoquée à l'art. 285 CP n'a pas à être grave ni objectivement de nature à alarmer ou effrayer la victime. Il n'est donc pas nécessaire qu'elle suscite la peur chez son destinataire et il suffit qu'elle soit propre à l'entraver dans sa liberté d'action (ATF 122 IV 322 consid. 1a ; 96 IV 58 consid. 3 ; arrêt du Tribunal fédéral 6B_386/2023 du 28 mars 2024 consid. 2.2). 2.5.5.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3 ème éd., Berne 2010, n. 11 ad art. 285 CP). 2.5.6. Il s'agit d'une infraction intentionnelle, le dol éventuel étant suffisant (A. MACALUSO / L. MOREILLON / N. QUELOZ (éds), Commentaire romand, Code pénal II, vol. II, Partie spéciale : art. 111-392 CP, Bâle 2017, n. 35 ad art. 285). 2.5.7. Dans son mémoire d'appel, l'appelant ne conteste pas avoir proféré les propos retenus par le TP mais se réfère au rapport d'incident O______ (cf. supra consid. B.d.a), et soutient, sur la base des heures qui y figurent et sur les déclarations de J______, que cette dernière aurait en réalité entendu et " pris contre elle " les propos dirigés à l'intention de l'intendant présent sur les lieux à l'arrivée des agents O______. L'absence de mention de l'assistante sociale dans ledit rapport démontrait par ailleurs qu'elle n'avait selon lui jamais été visée par son comportement. Il s'agit toutefois là de sa propre interprétation du rapport en question, dont il ressort clairement que les explications fournies par " l'intendant " aux agents O______ se rapportaient aux événements survenus le matin-même, avant que l'appelant ne quitte le foyer pour se rendre à l'Hospice Général. Cette discussion s'est déroulée après les faits reprochés, alors que l'appelant était sorti de l'enceinte du centre et qu'il s'était calmé. Le rapport O______ ne mentionne d'ailleurs aucunement la survenance d'un incident, de quelque nature que ce soit, impliquant ce dernier à ce moment-là mais indique, au contraire, que les agents avaient pu s'assurer qu'il n'importune plus les employés du foyer. Les déclarations de l'assistante sociale, qui a estimé la survenance des faits reprochés à environ 17h30 (une heure avant la projection de 18h30) ne sont pas en contradiction d'un point de vue temporel avec le contenu du rapport O______ qui indique avoir retrouvé l'appelant devant le foyer à 17h20, étant relevé que la dénonciation évoque une fourchette entre 17h00 et 17h30. L'approximation, mentionnée en tant que telle dans son PV d'audition, de J______ coïncide ainsi avec les autres éléments du dossier. De la même manière, à l'instar de la dénonciation de l'Hospice Général, J______ a situé les événements à l'intérieur de foyer, où elle était en train de préparer un événement, et non à l'extérieur de celui-ci, de sorte que l'on voit mal comment elle aurait pu entendre des échanges ayant lieu devant le bâtiment. Elle n'avait par ailleurs aucune raison d'accuser à tort l'appelant, dont la théorie selon laquelle l'assistante sociale aurait fait une " fixette " sur lui après un incident lié à son comportement n'est étayée par aucun élément au dossier, et ne retirait absolument aucun bénéfice secondaire de cette dénonciation. Face à ces déclarations cohérentes et crédibles, l'appelant s'est quant à lui borné, durant toute la procédure, à contester avoir été mêlé à une quelconque altercation, avant de fournir, au stade de l'appel, une nouvelle version venant contredire ses précédentes dénégations puisqu'il reconnaît désormais avoir proféré les propos reprochés à l'égard d'un " intendant " à l'extérieur du foyer. Compte tenu des éléments qui précèdent, il est acquis que, le 7 mars 2020, l'appelant a bien crié " BANG BANG " tout en mimant le geste du pistolet avec les mains alors qu'il se trouvait à côté du bureau de J______ et K______, qui l'ont entendu et se sont, par peur, enfermés dans ladite pièce pendant une vingtaine de minutes. 2.5.8. L'appelant ne remet, avec raison, pas en cause la qualité de fonctionnaires reconnue à J______ et K______. Il ne conteste pas non plus que ses propos et son attitude constituent une menace d'un dommage sérieux. Il soutient en revanche qu'il a hurlé sans s'adresser à une personne en particulier, de sorte que, sous l'angle de l'élément subjectif, il n'avait ni l'intention de menacer les précités, ni de mettre à mal l'organisation de la projection cinématographique. Or, si J______ a été en mesure, d'une part, de retranscrire les propos de l'appelant et, d'autre part, d'indiquer que ce dernier mimait l'usage d'un pistolet avec ses mains, cela ne peut que signifier qu'elle se trouvait, au moment des faits, à proximité immédiate de ce dernier. Même à considérer qu'il aurait crié sans viser les deux assistants sociaux en particulier, il avait toutefois manifestement pour intention de s'adresser à tous les intervenants du foyer dans le but de les dissuader de pénétrer dans sa chambre, qu'il ne voulait pas quitter. Il a d'ailleurs agi de la même manière quelques heures avant ces faits en s'adressant aux employés de l'Hospice général. Il ne pouvait ignorer qu'en criant qu'il allait tirer avec une arme sur toute personne qui tenterait d'entrer dans sa chambre, il entraverait les assistants sociaux du foyer dans leur liberté d'action en leur faisant peur et/ou en les dissuadant d'agir. Il a dès lors accepté, à tout le moins par dol éventuel, que ses propos les contraignent à adopter un comportement qu'ils n'auraient pas eu s'ils avaient eu toute leur liberté de décision. Il sera, de la sorte, reconnu coupable d'infraction de violence ou menace contre les autorités et les fonctionnaires, son appel sera rejeté et le jugement entrepris confirmé sur ce point. 2.5.9. À l'instar des voies de fait, il sera tenu compte de la commission de cette infraction en état de responsabilité fortement restreinte au stade de la fixation de la peine (cf. infra consid. 3.3.1 et ss). Stupéfiants destinés à sa propre consommation 2.6.1. Selon l'art. 19a ch. 1 LStup, quiconque, sans droit, consomme intentionnellement des stupéfiants ou commet une infraction à l'art. 19 pour assurer sa propre consommation est passible d'une amende. Dans les cas bénins, l'autorité compétente pourra suspendre la procédure ou renoncer à infliger une peine. Une réprimande peut être prononcée (ch. 2). 2.6.2. Selon l'art. 19b al. 1 LStup, celui qui se borne à préparer des stupéfiants en quantités minimes, pour sa propre consommation ou pour permettre à des tiers de plus de 18 ans d'en consommer simultanément en commun après leur en avoir fourni gratuitement, n'est pas punissable. Dix grammes de stupéfiants ayant des effets de type cannabique sont considérés comme une quantité minime (al. 2). 2.6.3. La consommation de petites quantités de drogues relève de l'art. 19a ch. 2 LStup, alors que la simple possession de petites quantités de drogues à des fins de consommation relève de l'art. 19b LStup (arrêt du Tribunal fédéral 6B_1273/2016 du 6 septembre 2017, consid. 1.5.2). 2.6.4. À teneur de jurisprudence, l'appelant soutient à juste titre, dans son mémoire d'appel, que le comportement décrit dans l'acte d'accusation et dont il admet la culpabilité, à savoir de s'être, le 30 mars 2022, trouvé en possession deux morceaux de résine de cannabis d'un poids total brut de 1.2 gr destinés à sa consommation personnelle, tombe sous le coup de l'art. 19b al. 2 LStup. Il sera, par conséquent, acquitté du chef de contravention à la LStup et son appel sera admis sur ce point. Peine</w:t>
      </w:r>
    </w:p>
    <w:p>
      <w:r>
        <w:rPr>
          <w:b/>
        </w:rPr>
        <w:t>E. 3</w:t>
      </w:r>
    </w:p>
    <w:p>
      <w:r>
        <w:t>3.1. La commission de l'infraction de violence ou menace contre les autorités et les fonctionnaires (art. 285 ch. 1 CP) est sanctionnée par une peine privative de liberté de trois ans au plus – une peine pécuniaire pouvant être prononcée dans les cas de peu de gravité (art. 285 ch. 2 CP) –, tandis que le non-respect d'une assignation à un lieu de résidence ou d'une interdiction de pénétrer dans une région déterminée (art. 119 al. 1 LEI) est réprimé par une peine privative de liberté de trois ans au plus ou par peine pécuniaire et le séjour illégal (art. 115 al. 1 let. b LEI) par une peine privative de liberté d'un an au plus ou une peine pécuniaire. Les voies de faits (art. 126 al. 1 CP) sont quant à elles punies de l'amende. 3.2.1.1. À teneur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CP peuvent cependant être ordonnées (al. 3). 3.2.1.2. Dans le cadre d'une procédure ordinaire – en opposition à la procédure spéciale des art. 374 ss CPP – le juge qui se trouve face à un prévenu irresponsable clôt la procédure soit par un acquittement, soit par un prononcé constatant l'irresponsabilité de ce dernier et ordonnant les mesures adéquates à son égard en vertu de l'art. 19 al. 3 CP (Message relatif à l’unification du droit de la procédure pénale du 21 décembre 2005, FF 2006 1289). 3.2.2.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3.2.3.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3.2.4. Aux termes de l'art. 42 al. 1 CP, le juge suspend en règle générale l'exécution d'une peine pécuniaire ou d'une peine privative de liberté de deux ans au plus lorsqu'une peine ferme ne paraît pas nécessaire pour détourner l'auteur d'autres crimes ou délits.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3.2.6.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3.3.1. Pour ce qui est des autres infractions que celles commises en état d'irresponsabilité, dont il demeure reconnu coupable, la faute de l'appelant n'est pas négligeable, sans pour autant pouvoir être qualifiée de grave. Les infractions par lesquelles il a certes lésé des biens juridiques importants, soit la liberté d'agir et l'intégrité corporelle, n'ont pas causé d'atteinte grave à ses victimes, qui n'ont pas été blessées, ni entravées dans leur liberté sur une longue durée. Il a agi en état de responsabilité fortement restreinte. Sa persistance à demeurer en Suisse illégalement et à violer la décision d'interdiction de périmètre dont il faisait l'objet, alors même que ses capacités cognitives et volitives étaient conservées à cet égard, dénotent quant à elle un mépris des lois et des autorités. L'appelant ne conteste plus, au stade des débats d'appel, sa culpabilité des chefs de séjour illégal et de violation de l'interdiction de pénétrer dans une région déterminée, étant relevé qu'à la lecture des conclusions de l'expertise psychiatrique, qui l'a considéré entièrement responsable s'agissant de ces infractions, il pouvait difficilement persister à s'opposer à sa condamnation. En première instance, il continuait néanmoins à indiquer souhaiter demeurer en Suisse à défaut de pouvoir se rendre au Canada. Pour le reste des infractions, en sus de se prévaloir, à juste titre, de son irresponsabilité ou de sa responsabilité restreinte, il persiste à contester sa culpabilité sous d'autres angles (principe in dubio pro reo, erreur sur l'illicéité). Compte tenu de ce qui précède, sa prise de conscience doit être qualifiée d'à peine ébauchée. Sa collaboration a été mauvaise pour les infractions de voies de fait et de violences ou menaces sur des fonctionnaires vu ses constantes dénégations et sans particularité pour les violations de la LEI et de la LStup. Sa situation personnelle explique en partie ses actes et justifie partiellement les voies de fait et les menaces à l'égards de fonctionnaires. Il y a concours d'infractions, facteur aggravant de la peine. 3.3.2 . Vu les nombreux antécédents de l'appelant, pour certains spécifiques, la défaillance de sa prise de conscience, ainsi que l'absence de statut administratif en Suisse et de moyens de subsistance, une peine pécuniaire ne saurait entrer en ligne de compte pour réprimer les infractions de violence ou menace contre les autorités et les fonctionnaires, de séjour illégal et de non-respect d'une assignation à un lieu de résidence ou d'une interdiction de pénétrer dans une région déterminée. Le rôle de prévention spéciale de la sanction ne pouvant en l'espèce qu'être rempli par le prononcé d'une peine privative de liberté, c'est ce type de peine qui sera choisi pour les infractions précitées. Comme le prévoit le code pénal, les voies de fait seront quant à elles sanctionnées par une amende. 3.3.3.1. La première violation de l'interdiction de périmètre (10 décembre 2021) est antérieure à la dernière condamnation de l'appelant par le TP datant du 15 décembre 2021 (33 jours de peine privative de liberté), de sorte qu'il y a concours rétrospectif partiel (art. 49 al. 2 CP). Si les délits antérieurs au 15 décembre 2021 avaient fait l'objet d'un seul jugement, la violation de l'interdiction de périmètre aurait été sanctionnée, en application des règles sur le concours, par une peine privative de liberté de 15 jours, sur la base d'une peine hypothétique d'un mois, ce qui aurait abouti au prononcé d'une peine privative de liberté d'ensemble de 48 jours. La violence ou menace contre les autorités et les fonctionnaires, infraction abstraitement la plus grave du second groupe, emporte à elle seule, en tenant compte de la responsabilité fortement restreinte de l'appelant au moment des faits, une peine privative de liberté de 45 jours (étant précisé qu'une peine privative de liberté de 90 jours aurait été retenue en cas de responsabilité complète). À cela doit s'ajouter 15 jours pour le séjour illégal (peine hypothétique de 30 jours), et 15 jours pour chacune des trois violations de l'interdiction de périmètre restantes, de gravité identique (peine hypothétique de 30 jours chacune), soit un total, pour le deuxième groupe, de 105 jours. En définitive, une peine privative de liberté d'ensemble de 153 jours aurait été justifiée. Après déduction des 33 jours prononcés le 15 décembre 2021, l'appelant sera, en définitive, condamné à une peine privative de liberté de 120 jours. 3.3.3.2. L'appelant a de nombreux antécédents, une dizaine, ses déclarations en appel démontrent qu'il n'a pas saisi la portée de ses agissements et il n'a pas de projets de vie concrets et susceptibles de le tenir à l'écart de la récidive. Le pronostic quant à son comportement futur apparaît, partant, défavorable, de sorte qu'il ne sera pas mis au bénéfice du sursis. 3.3.4. Eu égard aux conclusions de l'expertise psychiatrique et compte tenu de la faute de l'appelant, l'amende venant sanctionner les voies de fait sera fixée à CHF 350.- (trois jours de peine privative de liberté de substitution). Mesure</w:t>
      </w:r>
    </w:p>
    <w:p>
      <w:r>
        <w:rPr>
          <w:b/>
        </w:rPr>
        <w:t>E. 4</w:t>
      </w:r>
    </w:p>
    <w:p>
      <w:r>
        <w:t>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6B_1160/2017 du 17 avril 2018 consid. 2.1 ; 6B_1348/2017 du 22 janvier 2018 consid. 1.1.3 ; 6B_1297/2015 du 22 mars 2017 consid. 3.1 ; 6B_346/2016 du 31 janvier 2017 consid. 3.2 ; 6B_513/2015 du 4 février 2016 consid. 3.4 non publié in ATF 142 IV 56 ). Toute sanction pénale qui restreint un droit fondamental doit respecter le principe de proportionnalité (art. 36 al. 2 et 3 Cst.). En matière de mesures, ce principe a été concrétisé à l'art. 56 al. 2 CP.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w:t>
      </w:r>
    </w:p>
    <w:p>
      <w:r>
        <w:rPr>
          <w:b/>
        </w:rPr>
        <w:t>E. 4.2</w:t>
      </w:r>
    </w:p>
    <w:p>
      <w:r>
        <w:t>L'expertise psychiatrique ayant conclu à la nécessité de la mise en œuvre d'un traitement ambulatoire au sens de l'art. 63 CP a été réalisée au stade de la procédure d'appel, de sorte qu'elle constitue un fait nouveau dont le premier juge ne pouvait pas avoir connaissance au moment de rendre son verdict. Une telle mesure peut dès lors entrer en ligne de compte sans préjudice de l'interdiction de la reformatio in pejus (art. 391 al. 2 2 ème phr CPP – ATF 144 IV 198 consid. 5.3).</w:t>
      </w:r>
    </w:p>
    <w:p>
      <w:r>
        <w:rPr>
          <w:b/>
        </w:rPr>
        <w:t>E. 4.3</w:t>
      </w:r>
    </w:p>
    <w:p>
      <w:r>
        <w:t>Il apparaît en l'espèce nettement, à teneur de ladite expertise et des éléments du dossier, que la situation de l'appelant, qui présente des troubles psychiatriques importants, requiert le prononcé d'un traitement ambulatoire afin de diminuer le risque de récidive d'actes violents. L'anosognosie soulignée par les expertes risquant de mettre à mal la continuité de cette mesure, le prononcé d'un traitement ambulatoire contre sa volonté est nécessaire, et cela en dépit de son suivi régulier auprès du Dr R______. Le traitement ambulatoire préconisé peut par ailleurs, selon les conclusions des expertes au fait des conditions de détention, être mené en parallèle de l'exécution d'une peine privative de liberté contrairement à ce que soutient l'appelant. Une suspension de l'exécution de la peine ne se justifie dès lors pas.</w:t>
      </w:r>
    </w:p>
    <w:p>
      <w:r>
        <w:rPr>
          <w:b/>
        </w:rPr>
        <w:t>E. 4.4</w:t>
      </w:r>
    </w:p>
    <w:p>
      <w:r>
        <w:t>Compte tenu de ce qui précède, le suivi, par l'appelant, d'un traitement ambulatoire sera ordonné et le jugement entrepris réformé dans ce sens. Expulsion</w:t>
      </w:r>
    </w:p>
    <w:p>
      <w:r>
        <w:rPr>
          <w:b/>
        </w:rPr>
        <w:t>E. 5</w:t>
      </w:r>
    </w:p>
    <w:p>
      <w:r>
        <w:t>5.1. Dès lors qu'aucune condamnation n'est prononcée à l'égard d'un auteur ayant agi en état d'irresponsabilité (art. 19 al. 1 CP), son expulsion obligatoire ne peut être ordonnée (M. NIGGLI / H. WIPRÄCHTIGER, Basler Kommentar Strafrecht I : Art. 1-136 StGB, 4 ème éd., Bâle 2019, n. 6 ad art. 66a CP ; L. MOREILLON / A. MACALUSO / N. QUELOZ / N. DONGOIS (éds), Commentaire romand Code pénal I, 2 ème éd. 2021, n. 42 ad art. 66a CP). 5.2.1.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5.2.2 . Il s'agit d'une Kann-Vorschrift (G. MÜNCH / F. DE WECK, Die neue Landesverweisung, in Art. 66a ff. StGB, Revue de l'avocat 2016, p. 163 ; G. FIOLKA / L. VETTERLI, Landesverweisung nach Art. 66a StGB als strafrechtliche Sanktion, cahier spécial, Plädoyer 5/16, p. 86). Le juge est donc libre, sans autre justification, de renoncer à l'expulsion facultative.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arrêts du Tribunal fédéral 6B_1044/2023 du 20 mars 2024 consid. 4.1.5 ; 6B_122/2023 du 27 avril 2023 consid. 1.1.4). La question de savoir si l'atteinte à la garantie de la vie familiale est " nécessaire " au sens de l'art. 8 par. 2 CEDH implique en outre de prendre en considération les critères suivants :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(arrêts du Tribunal fédéral 6B_1044/2023 du 20 mars 2024 consid. 4.1.5 ; 6B_122/2023 du 27 avril 2023 consid. 1.1.4). 5.2.3. Le prononcé d'une expulsion pour un prévenu reconnu irresponsable doit, selon la doctrine, être guidé par le respect du principe de proportionnalité, et renvoie aux principes et à la jurisprudence développés pour l'examen de la clause de rigueur de l'art. 66a al. 2 CP (M. NIGGLI / H. WIPRÄCHTIGER, op. cit., n. 13 ad art. 66a bis CP ; S. GRODECKI / Y. JEANNERET, L'expulsion judiciaire, in Droit pénal - évolutions en 2018, CEMAJ, Faculté de droit de l'Université de Neuchâtel, Bâle 2017, n. 57-58).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 M. NIGGLI / H. WIPRÄCHTIGER, op. cit., n. 6 ad art. 66a bis CP). 5.3.1. L'appelant n'encourt en l'espèce plus l'expulsion obligatoire compte tenu des conclusions de l'expertise psychiatrique au sujet de l'irresponsabilité retenue pour la pornographie dure, seule infraction parmi celles qui lui sont encore reprochées qui tombaient sous le coup de l'art. 66a CP. Se pose dès lors la question de l'expulsion facultative. 5.3.2. Comme retenu supra au chapitre de la peine, la faute de l'appelant, bien que ne pouvant être qualifiée de grave, n'en est pas négligeable pour autant. Il n'a aucune famille en Suisse, où il n'est pas intégré. Il ne travaille pas, vit en foyer d'accueil, bénéficie de l'aide de l'Hospice général et commet régulièrement des infractions depuis 2013. Sa demande d'asile a par ailleurs été rejetée par les autorités suisses en 2015, de sorte que ses perspectives d'avenir dans ce pays sont inexistantes. 5.3.3. Cela étant, il convient de prendre en considération sa situation particulière du fait de ses troubles psychiatriques, qui se manifestent notamment par des idées délirantes de persécution dirigées contre le gouvernement et les autorités iraniennes. Un renvoi dans ce pays, dans lequel il n'est par ailleurs pas certain qu'il puisse bénéficier d'un suivi adéquat, le placerait sans aucun doute dans une situation délicate. 5.3.4. Par conséquent, il sera renoncé à l'expulsion facultative de l'appelant. Le jugement entrepris sera réformé et l'appel admis sur cette question. Confiscations, destructions, restitutions</w:t>
      </w:r>
    </w:p>
    <w:p>
      <w:r>
        <w:rPr>
          <w:b/>
        </w:rPr>
        <w:t>E. 6</w:t>
      </w:r>
    </w:p>
    <w:p>
      <w:r>
        <w:t>6.1.1.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 ; arrêt du Tribunal fédéral 6B_1351/2023 du 19 juillet 2023 consid. 2.2). Ces principes s'appliquent, en particulier, aussi aux supports de données numériques (arrêts du Tribunal fédéral 6B_1351/2023 du 19 juillet 2023 consid. 2.2 et 6B_35/2017 du 26 février 2018 consid. 9.1). 6.1.3. Même une infraction commise par un irresponsable, donc une personne inapte à la faute, peut donner lieu à confiscation (ATF 117 IV 233 consid. 2).</w:t>
      </w:r>
    </w:p>
    <w:p>
      <w:r>
        <w:rPr>
          <w:b/>
        </w:rPr>
        <w:t>E. 6.2</w:t>
      </w:r>
    </w:p>
    <w:p>
      <w:r>
        <w:t>En premier lieu, contrairement à ce que l'appelant soutient dans son mémoire d'appel, l'art. 69 al. 1 CP ne s'oppose pas à la confiscation d'objets ayant servi à la commission d'une infraction alors même qu'aucun auteur n'est pas punissable, comme c'est le cas en l'espèce.</w:t>
      </w:r>
    </w:p>
    <w:p>
      <w:r>
        <w:rPr>
          <w:b/>
        </w:rPr>
        <w:t>E. 6.3</w:t>
      </w:r>
    </w:p>
    <w:p>
      <w:r>
        <w:t>Comme observé dans l'expertise psychiatrique, la transmission de la vidéo litigieuse depuis ce téléphone s'est par ailleurs déroulée dans un contexte d'idées délirantes de persécution, de grandeur et d'ordre mystique découlant de son trouble schizoaffectif, dont la stabilisation n'est ni établie, ni assurée. Dans ces circonstances et dans la mesure où la police n'a pas été en mesure d'en analyser le contenu, il ne peut être exclu que cet appareil puisse servir à la commission de nouvelles infractions s'il venait à être restitué à l'appelant, de sorte qu'il existe donc un risque pour la sécurité des personnes, la morale et l'ordre public. Par conséquent, la confiscation et la destruction du téléphone saisi sera confirmée et l'appel rejeté sur cette question. Frais et indemnités Frais de la procédure</w:t>
      </w:r>
    </w:p>
    <w:p>
      <w:r>
        <w:rPr>
          <w:b/>
        </w:rPr>
        <w:t>E. 7.1</w:t>
      </w:r>
    </w:p>
    <w:p>
      <w:r>
        <w:t>L'appelant, qui obtient partiellement gain de cause, supportera les frais de la procédure d'appel à hauteur de 60%, le solde étant laissé à la charge de l'État (art. 428 al. 1 CPP).</w:t>
      </w:r>
    </w:p>
    <w:p>
      <w:r>
        <w:rPr>
          <w:b/>
        </w:rPr>
        <w:t>E. 7.2</w:t>
      </w:r>
    </w:p>
    <w:p>
      <w:r>
        <w:t>Il convient de revoir la répartition des frais de la procédure préliminaire et de première instance à l'aune de l'issue de la procédure d'appel, lors de laquelle l'appelant se voit reconnaître entièrement irresponsable pour un complexe de faits reprochés, et qu'il est acquitté s'agissant de la consommation de stupéfiants. L'appelant verra ces frais être mis à sa charge à hauteur de 80%, le solde étant laissé à la charge de l'État. Indemnité de la partie plaignante pour les dépenses obligatoires occasionnées par la procédure</w:t>
      </w:r>
    </w:p>
    <w:p>
      <w:r>
        <w:rPr>
          <w:b/>
        </w:rPr>
        <w:t>E. 8.1</w:t>
      </w:r>
    </w:p>
    <w:p>
      <w:r>
        <w:t>L'art. 433 al. 1 CPP, applicable à la procédure d'appel par renvoi de l'art. 436 al. 1 CPP, prévoit que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si ses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w:t>
      </w:r>
    </w:p>
    <w:p>
      <w:r>
        <w:rPr>
          <w:b/>
        </w:rPr>
        <w:t>E. 8.2</w:t>
      </w:r>
    </w:p>
    <w:p>
      <w:r>
        <w:t>L'intimé obtient en l'espèce entièrement gain de cause dans ses conclusions, lesquelles visaient uniquement la culpabilité de l'appelant de l'infraction de voies de fait. Il a dès lors droit à l'indemnisation de ses frais d'avocat pour la procédure d'appel, l'indemnité octroyée en première instance à ce titre demeurant en outre inchangée. L'appelant sera par conséquent condamné à s'acquitter, en faveur de l'intimé, du montant de CHF 1'945.80, correspondant à quatre heures au tarif horaire de CHF 450.-, ainsi que la TVA au taux de 8.1% (CHF 145.80). Assistance juridique</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9.1.3.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la lecture de communications, pièces et décisions et, notamment,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 arrêt du Tribunal fédéral 6B_838/2015 du 25 juillet 2016 consid. 3.5.2 ; voir aussi les décisions de la Cour des plaintes du Tribunal pénal fédéral BB.2016.34 du 21 octobre 2016 consid. 4.1 et 4.2 et BB.2015.85 du 12 avril 2016 consid. 3.5.2 et 3.5.3). 9.1.4.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 9.2.1. La note d'honoraires produite par l'appelant aux côtés de son mémoire d'appel devra être amputée de l'activité consacrée à l'analyse du jugement (20 min) et à la rédaction de la déclaration d'appel, activité couverte par la majoration forfaitaire. La consultation du dossier (5 min), inutile à ce stade de la procédure et alors que la CPAR transmet la totalité des pièces versées au dossier aux parties, ne sera pas non plus indemnisée, de même que la vacation en lien avec ce poste. La durée effective de l'audience, soit 1h10 sera indemnisée, de même que CHF 100.- de déplacement le jour de l'audience. 9.2.2. Il conviendra d'ajouter la TVA en sus à hauteur de 7.7% pour l'activité déployée avant le 1 er janvier 2024, soit 1h de conférence client et à hauteur de 8.1% pour les 8h10 restantes. 9.2.3. En conclusion, la rémunération de M e C______ pour la procédure d'appel sera arrêtée à CHF 4'184.- correspondant à : -        1h d'activité au tarif de CHF 200.-/heure, plus la majoration forfaitaire de 10% (CHF 20.-) et l'équivalent de la TVA au taux de 7.7% en CHF 16.95 (CHF 236.95) ; -        8h10 d'activité au tarif de CHF 200.-/heure (CHF 1'633.35), plus la majoration forfaitaire de 10% (CHF 163.35), CHF 100.- de vacation et l'équivalent de la TVA au taux de 8.1% en CHF 153.65 (CHF 3'947.05).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