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P/22813/2018 vom 8. Juni 2023</w:t>
      </w:r>
    </w:p>
    <w:p>
      <w:r>
        <w:t>GE Cour de justice, 2023-06-08, FR</w:t>
      </w:r>
    </w:p>
    <w:p>
      <w:r>
        <w:rPr>
          <w:b/>
        </w:rPr>
        <w:t xml:space="preserve">Quelle: </w:t>
      </w:r>
      <w:r>
        <w:t>https://mcp.opencaselaw.ch/entscheid/ge_gerichte_P_22813_2018</w:t>
      </w:r>
    </w:p>
    <w:p>
      <w:r>
        <w:t>FR: GE_GERICHTE P/22813/2018 du 8 juin 2023</w:t>
      </w:r>
    </w:p>
    <w:p>
      <w:r>
        <w:t>IT: GE_GERICHTE P/22813/2018 del 8 giugno 2023</w:t>
      </w:r>
    </w:p>
    <w:p>
      <w:pPr>
        <w:pStyle w:val="Heading2"/>
      </w:pPr>
      <w:r>
        <w:t>Regeste</w:t>
      </w:r>
    </w:p>
    <w:p>
      <w:r>
        <w:t>DROIT D'ÊTRE ENTENDU;CONSULTATION DU DOSSIER;RÉCUSATION;EXPERT;LÉSION CORPORELLE PAR NÉGLIGENCE;MÉDECIN;LIEN DE CAUSALITÉ | CPP.3; CPP.58; CPP.319; CP.125; CP.12; CP.11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se plaint d'une violation de son droit d'être entendue, en ce sens que l'enregistrement des appels à la centrale de D______ SA figurant au dossier ne lui a pas été communiqué, malgré ses demandes.![endif]&gt;![if&gt; Le droit d'être entendu garanti par l'art. 3 al. 2 let. c CPP, qui a la même portée que l'art. 29 al. 2 Cst. (arrêt du Tribunal fédéral 6B_80/2012 du 14 août 2012 consid. 1.1), comprend la consultation des pièces au siège de l'autorité, la prise de notes et la délivrance de photocopies, pour autant qu'il n'en résulte pas un surcroît de travail excessif pour l'autorité. En revanche, il ne confère pas le droit de se voir notifier à domicile les pièces du dossier ni des copies de celui-ci (art. 102 et 107 CPP; ATF 122 I 109 consid. 2b ; arrêt du Tribunal fédéral 6B_382/2022 du 12 septembre 2022 consid. 2.2). Le grief de la recourante tombe donc à faux et sera rejeté.</w:t>
      </w:r>
    </w:p>
    <w:p>
      <w:r>
        <w:rPr>
          <w:b/>
        </w:rPr>
        <w:t>E. 3</w:t>
      </w:r>
    </w:p>
    <w:p>
      <w:r>
        <w:t>La recourante remet par ailleurs en cause l'impartialité des experts.![endif]&gt;![if&gt; Ce grief doit également d'emblée être écarté, d'une part car la recourante ne l'a soulevé qu'après avoir constaté que les conclusions des experts ne servaient pas sa position, soit tardivement (cf. art. 58 al. 1 CPP), d'autre part parce qu'elle n'avance aucun élément qui permettrait de douter de la fiabilité de leurs constats et de penser qu'ils auraient cherché à protéger leurs confrères (cf. arrêt du Tribunal fédéral 1B_424/2014 du 23 février 2015 consid. 2.3; Y. JEANNERET / A. KUHN / C. PERRIER DEPEURSINGE (éds), Commentaire romand : Code de procédure pénale suisse , 2 ème éd., Bâle 2019, n. 17 ad art. 189).</w:t>
      </w:r>
    </w:p>
    <w:p>
      <w:r>
        <w:rPr>
          <w:b/>
        </w:rPr>
        <w:t>E. 4</w:t>
      </w:r>
    </w:p>
    <w:p>
      <w:r>
        <w:t>La recourante estime que l'instruction doit être complétée.![endif]&gt;![if&gt;</w:t>
      </w:r>
    </w:p>
    <w:p>
      <w:r>
        <w:rPr>
          <w:b/>
        </w:rPr>
        <w:t>E. 4.1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4.2</w:t>
      </w:r>
    </w:p>
    <w:p>
      <w:r>
        <w:t>L'art. 125 CP réprime le comportement de celui qui, par négligence, aura fait subir à une personne une atteinte à l'intégrité corporelle ou à la santé.</w:t>
      </w:r>
    </w:p>
    <w:p>
      <w:r>
        <w:rPr>
          <w:b/>
        </w:rPr>
        <w:t>E. 4.2.1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4.2.2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 précité, consid. 2.2 et 2.3).</w:t>
      </w:r>
    </w:p>
    <w:p>
      <w:r>
        <w:rPr>
          <w:b/>
        </w:rPr>
        <w:t>E. 4.3</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134 IV 255 consid. 4.2.3).</w:t>
      </w:r>
    </w:p>
    <w:p>
      <w:r>
        <w:rPr>
          <w:b/>
        </w:rPr>
        <w:t>E. 4.4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w:t>
      </w:r>
    </w:p>
    <w:p>
      <w:r>
        <w:rPr>
          <w:b/>
        </w:rPr>
        <w:t>E. 4.5</w:t>
      </w:r>
    </w:p>
    <w:p>
      <w:r>
        <w:t>En l'espèce, les experts mis en œuvre ont estimé que l'intimé avait commis une erreur de diagnostic en n'envisageant pas, au vu des symptômes décrits, d'autre hypothèse qu'une migraine. Ils ont toutefois aussi clairement conclu que cette omission n'avait pas eu d'effet sur l'état de santé de la recourante, du fait du temps écoulé entre la survenance de l'AVC et la consultation médicale, délai trop important pour une quelconque prise en charge médicamenteuse curative. Certes, ils ont admis que le moment de l'AVC ne pouvait être déterminé avec exactitude. Il n'en demeure pas moins qu'ils n'ont laissé planer aucun doute quant au fait qu'au moment de l'intervention de l'intimé, l'AVC était installé depuis plus de 6 heures, soit hors du délai pour administrer le seul médicament propre à limiter les effets de la lésion. Au vu des symptômes présentés par la recourante dès la nuit du 5 au 6 mai 2018 et de l'imagerie médicale, ils ont par ailleurs exclu que ceux-ci puissent correspondre à un AIT, à plusieurs AVC consécutifs ou à un AVC progressif. En affirmant qu'il existerait une incertitude quant à la survenance de l'AVC déjà durant la nuit du 5 au 6 mai 2018, la recourante soutient une position qui ne trouve pas d'assise concrète dans le dossier. Le fait que les maux de tête ne soient pas spécifiques à l'AVC ne signifie pas qu'ils n'y soient pas associés; il s'agit d'ailleurs de l'un des cinq symptômes listés par la Fondation suisse de cardiologie et par la brochure éditée par les HUG. Le fait qu'elle n'ait pas évoqué de troubles visuels ou cognitifs lors de son appel à la centrale de D______ SA n'implique pas non plus qu'elle n'en souffrait pas à ce moment-là. Au contraire, il ressort des différents rapports médicaux et des déclarations initiales de la recourante qu'elles s'était sentie peu bien dès le 5 mai 2018 vers 23h00, avait tenté de se lever vers 4h00 ou 5h00, n'avait pu répondre aux téléphones de son amie durant la matinée et que lorsqu'elle y était parvenue, son discours était suffisamment décousu pour inciter C______ à se rendre à son chevet et à l'aider à trouver une aspirine, car elle souffrait d'un flou visuel droit et de difficultés à lire. Ce descriptif a amené le corps médical à situer le début des symptômes à " la veille au soir " (soit le 5 mai 2018) pour l'intimé, " 36 heures auparavant " pour le Dr F______, qui l'a vue le 7 mai à 10h30, " le 5 mai 2018 vers minuit " pour les HUG et à " au moins 48 heures auparavant ", pour les experts qui ont analysé les images du scanner réalisé le 7 mai 2018 à 21h04. Ils ont par ailleurs expliqué qu'il était usuel que les différents déficits entraînés par la lésion soient découverts successivement, que l'on ne pouvait en tirer la conclusion que les dommages causés par l'AVC s'étaient aggravés avec l'écoulement du temps et que les remaniements hémorragiques observés en l'occurrence étaient trop minimes pour engendrer une péjoration clinique. Dans ces conditions, l'hypothèse selon laquelle l'AVC ne serait survenu que durant la journée du 6 mai 2018, soit suffisamment tardivement pour qu'un diagnostic immédiat et correct de l'intimé fût susceptible d'exercer une influence efficace sur ses conséquences, n'est pas plausible et ne peut être retenue. L'on ne voit par ailleurs pas qu'une expertise médicale supplémentaire pourrait dater la survenance de l'AVC avec davantage de précision. Or, aux dires des experts, lorsque ce moment n'est pas fiable, il convient de se référer au moment où le patient a été connu pour la dernière fois comme étant à l'état normal, d'un point de vue symptomatique. Dans le cas présent, il s'agirait de la fin de la soirée du 5 mai 2018, soit un laps de temps excluant un quelconque impact bénéfique d'une intervention de l'intimé sur les lésions entraînées par l'AVC. L'analyse à laquelle a procédé le Dr L______ ne permet pas non plus de remettre en cause cette appréciation et ne fait pas apparaître l'expertise judiciaire et ses compléments comme incomplets, peu clairs ou inexacts (cf. art. 189 let. a et c CPP; arrêt du Tribunal fédéral 6B_698/2018 du 26 octobre 2018 consid. 1.1). S'il rejoint les experts sur l'existence d'une violation des règles de l'art dans la prise en charge de la patiente, il ne conteste, en revanche, pas le temps d'intervention de moins de 6 heures après la survenance de l'AVC et ne détaille pas quels traitements auraient dû être " mis en route " et auraient permis, selon lui, de ne pas " assombrir le pronostic de cet AVC ". Il n'appuie pas non plus sur de la littérature son affirmation selon laquelle, en cas d'AVC constitué, le patient devrait impérativement rester allongé 48 heures, faute de quoi sa pathologie en serait aggravée, ni n'explique, en l'occurrence, quel aurait été cet impact sur l'état de la recourante. Compte tenu de ce qui précède et au vu de la clarté des conclusions des experts, le refus d'entendre C______ ou le Dr L______ ne viole pas le droit à la preuve de la recourante, dès lors que leurs déclarations ne seraient pas susceptibles de remettre en cause les éléments figurant déjà au dossier (ATF 144 II 427 consid. 3.1.3 ; 141 I 60 consid. 3.3 ; 136 I 229 consid. 5.3).</w:t>
      </w:r>
    </w:p>
    <w:p>
      <w:r>
        <w:rPr>
          <w:b/>
        </w:rPr>
        <w:t>E. 5</w:t>
      </w:r>
    </w:p>
    <w:p>
      <w:r>
        <w:t>Justifiée, l'ordonnance querellée sera donc confirmée.</w:t>
      </w:r>
    </w:p>
    <w:p>
      <w:r>
        <w:rPr>
          <w:b/>
        </w:rPr>
        <w:t>E. 6</w:t>
      </w:r>
    </w:p>
    <w:p>
      <w:r>
        <w:t>La recourante, qui succombe, supportera les frais envers l'État, qui seront fixés en totalité à CHF 1'000.- (art. 428 al. 1 CPP et 13 al. 1 du Règlement fixant le tarif des frais en matière pénale, RTFMP ; E 4 10.03).</w:t>
      </w:r>
    </w:p>
    <w:p>
      <w:r>
        <w:rPr>
          <w:b/>
        </w:rPr>
        <w:t>E. 7</w:t>
      </w:r>
    </w:p>
    <w:p>
      <w:r>
        <w:t>Selon l'art. 429 al. 1 let. a CPP, le prévenu a droit à une indemnité pour les dépenses occasionnées par l'exercice raisonnable de ses droits de procédure, cette indemnisation visant les frais de la défense de choix (M. NIGGLI / M. HEER / H.  IPRÄCHTIGER (éds), Strafprozessordnung - Jugendstrafprozessordnung, Basler Kommentar StPO/JStPO , 2 ème éd., Bâle 2014, n. 12 ad art. 429).![endif]&gt;![if&gt; Dans la mesure où l'intimé, prévenu, n'a pas chiffré ses prétentions, mais où l'autorité pénale examine d'office ce poste (art. 429 al. 2 CPP), un montant de CHF 800.- lui sera par conséquent alloué, correspondant à 2h00 d'activité au tarif horaire de CHF 400.-, ce qui parait en adéquation avec le travail fourni. Ce montant s'entend hors TVA, vu le domicile de l'intimé à l'étranger (ATF 141 IV 344 consid. 4). La partie plaignante qui succombe devant l'autorité de recours n'ayant pas à supporter les frais de défense du prévenu lorsque la décision attaquée est une ordonnance de classement (ATF 139 IV 45 consid. 1.2 ; arrêt du Tribunal fédéral 6B_357/2015 du 16 septembre 2015 consid. 2.2), cette indemnité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