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P/22748/2023 vom 26. März 2025</w:t>
      </w:r>
    </w:p>
    <w:p>
      <w:r>
        <w:t>GE Cour de justice, 2025-03-26, FR</w:t>
      </w:r>
    </w:p>
    <w:p>
      <w:r>
        <w:rPr>
          <w:b/>
        </w:rPr>
        <w:t xml:space="preserve">Quelle: </w:t>
      </w:r>
      <w:r>
        <w:t>https://mcp.opencaselaw.ch/entscheid/ge_gerichte_P_22748_2023</w:t>
      </w:r>
    </w:p>
    <w:p>
      <w:r>
        <w:t>FR: GE_GERICHTE P/22748/2023 du 26 mars 2025</w:t>
      </w:r>
    </w:p>
    <w:p>
      <w:r>
        <w:t>IT: GE_GERICHTE P/22748/2023 del 26 marzo 2025</w:t>
      </w:r>
    </w:p>
    <w:p>
      <w:pPr>
        <w:pStyle w:val="Heading2"/>
      </w:pPr>
      <w:r>
        <w:t>Regeste</w:t>
      </w:r>
    </w:p>
    <w:p>
      <w:r>
        <w:t>DÉFENSE D'OFFICE;RÉVOCATION(EN GÉNÉRAL) | CPP.130; CPP.134</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b CPP) et émaner du prévenu, partie à la procédure (art. 104 al. 1 let. a CPP) qui a qualité pour agir, vu son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sans évoquer de grief spécifique, se plaint d'une motivation " au demeurant " insuffisante de la décision querellée.</w:t>
      </w:r>
    </w:p>
    <w:p>
      <w:r>
        <w:rPr>
          <w:b/>
        </w:rPr>
        <w:t>E. 3.1</w:t>
      </w:r>
    </w:p>
    <w:p>
      <w:r>
        <w:t>Le droit d'être entendu, garanti par les art. 29 al. 2 Cst féd. et 3 al. 2 let. c CPP, impose à l'autorité l'obligation de motiver sa décision afin, d’une part, que son destinataire puisse l'attaquer utilement et, d’autre part, que la juridiction de recours soit en mesure d’exercer son contrôle (ATF 139 IV 179 consid. 2.2; 138 I 232 consid. 5.1). Pour satisfaire à cette exigence de motivation,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w:t>
      </w:r>
    </w:p>
    <w:p>
      <w:r>
        <w:rPr>
          <w:b/>
        </w:rPr>
        <w:t>E. 3.2</w:t>
      </w:r>
    </w:p>
    <w:p>
      <w:r>
        <w:t>En l'espèce, il ressort de la décision attaquée que le Tribunal de police a considéré que l'affaire n'exigeait pas la désignation d'un défenseur dans la mesure où la peine prononcée par le Ministère public [de 50 jours-amende] était largement inférieure à 120 jours-amende et où la procédure portait sur une seule infraction, dépourvue de gravité et de complexité particulière. Il ressort donc de cette décision les motifs qui ont guidé l'autorité précédente. Le recourant a pu faire valoir ses arguments en toute connaissance de cause dans son recours et ne soutient pas le contraire. Partant, le grief est rejeté.</w:t>
      </w:r>
    </w:p>
    <w:p>
      <w:r>
        <w:rPr>
          <w:b/>
        </w:rPr>
        <w:t>E. 4</w:t>
      </w:r>
    </w:p>
    <w:p>
      <w:r>
        <w:t>Le recourant reproche au Tribunal de police d'avoir violé les art. 130 et 134 al. 1 CPP, ainsi que le principe de la bonne foi, en révoquant la défense d'office ordonnée en sa faveur par le Ministère public le 29 février 2024.</w:t>
      </w:r>
    </w:p>
    <w:p>
      <w:r>
        <w:rPr>
          <w:b/>
        </w:rPr>
        <w:t>E. 4.1</w:t>
      </w:r>
    </w:p>
    <w:p>
      <w:r>
        <w:t>Aux termes de l'art. 130 CPP, le prévenu doit avoir un défenseur lorsque la détention provisoire, y compris la durée de l’arrestation provisoire, a excédé 10 jours (let. a); lorsqu'il encourt une peine privative de liberté de plus d’un an, une mesure entraînant une privation de liberté ou une expulsion (let. b); lorsqu'en raison de son état physique ou psychique ou pour d’autres motifs, il ne peut pas suffisamment défendre ses intérêts dans la procédure et que ses représentants légaux ne sont pas en mesure de le faire (let. c); lorsque le ministère public intervient personnellement devant le tribunal de première instance ou la juridiction d’appel (let. d); et lorsqu'une procédure simplifiée est mise en œuvre (let. e).</w:t>
      </w:r>
    </w:p>
    <w:p>
      <w:r>
        <w:rPr>
          <w:b/>
        </w:rPr>
        <w:t>E. 4.2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25 juillet 2023 consid. 2.1.2).</w:t>
      </w:r>
    </w:p>
    <w:p>
      <w:r>
        <w:rPr>
          <w:b/>
        </w:rPr>
        <w:t>E. 4.2.1</w:t>
      </w:r>
    </w:p>
    <w:p>
      <w:r>
        <w:t>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w:t>
      </w:r>
    </w:p>
    <w:p>
      <w:r>
        <w:rPr>
          <w:b/>
        </w:rPr>
        <w:t>E. 4.2.2</w:t>
      </w:r>
    </w:p>
    <w:p>
      <w:r>
        <w:t>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du Tribunal fédéral 7B_611/2023 du 20 décembre 2023 consid. 3.2.1; 7B_124/2023 précité).</w:t>
      </w:r>
    </w:p>
    <w:p>
      <w:r>
        <w:rPr>
          <w:b/>
        </w:rPr>
        <w:t>E. 4.2.3</w:t>
      </w:r>
    </w:p>
    <w:p>
      <w:r>
        <w:t>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(arrêts du Tribunal fédéral 1B_12/2020 du 24 janvier 2020 consid. 3.1 et 1B_374/2018 du 4 septembre 2018 consid. 2.1).</w:t>
      </w:r>
    </w:p>
    <w:p>
      <w:r>
        <w:rPr>
          <w:b/>
        </w:rPr>
        <w:t>E. 4.3</w:t>
      </w:r>
    </w:p>
    <w:p>
      <w:r>
        <w:t>Si, au cours de la procédure, le cas de défense obligatoire à l'origine de la défense d'office disparaît et qu'un autre cas de défense obligatoire ne s'est pas créé dans l'intervalle, la défense d'office est révoquée (art. 134 al. 1 CPP), sous réserve d'une requête du prévenu tendant à son maintien sur la base de l'art. 132 al. 1 let. b CPP (Y. JEANNERET/A. KUHN/C. PERRIER DEPEURSINGE (éds), Commentaire romand, Code de procédure pénale suisse , 2 ème éd., Bâle 2019, n. 7 ad art. 134 CPP). Au cours de la procédure, la défense obligatoire prend naturellement fin dès que la condition qui l'a déclenchée s'avère ne plus être remplie, notamment en cas d'allègement des charges, par exemple suite à un classement partiel pour les faits les plus graves (Y. JEANNERET/A. KUHN/C. PERRIER DEPEURSINGE (éds), op. cit. , n. 7a ad art. 134 CPP; M. NIGGLI/ M. HEER/ H. WIPRÄCHTIGER (éds), Basler Kommentar StPO/JStPO , 3 ème éd., Bâle 2023, n. 3 ad art. 134). La révocation ne peut avoir d'effet rétroactif; elle n'intervient qu' ex nunc (Y. JEANNERET/A. KUHN/C. PERRIER DEPEURSINGE (éds), op. cit. , n. 4a ad art. 134 CPP).</w:t>
      </w:r>
    </w:p>
    <w:p>
      <w:r>
        <w:rPr>
          <w:b/>
        </w:rPr>
        <w:t>E. 4.4</w:t>
      </w:r>
    </w:p>
    <w:p>
      <w:r>
        <w:t>Aux termes de l'art. 5 al. 3 Cst., les organes de l'État et les particuliers doivent agir de manière conforme aux règles de la bonne foi. De ce principe général découle notamment le droit fondamental de toute personne d’être, dans ses relations avec l'État, traitée sans arbitraire et conformément aux règles de la bonne foi, tel que consacré à l'art. 9 Cst. (ATF 138 I 49 consid. 8.3.1 p. 53). Le principe de la bonne foi est également concrétisé en procédure pénale à l'art. 3 al. 2 let. a CPP (ATF 144 IV 189 consid. 5.1; 143 IV 117 consid. 3.2). Selon ce principe constitutionnel, toute autorité doit s'abstenir de procédés déloyaux et de comportements contradictoires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4.5</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4.5.1</w:t>
      </w:r>
    </w:p>
    <w:p>
      <w:r>
        <w:t>Le fait d'accuser une personne d'avoir commis un crime ou un délit intentionnel entre dans les prévisions de l'art. 173 ch. 1 CP (ATF 132 IV 112 consid. 2.2; 118 IV 248 consid. 2b; arrêt du Tribunal fédéral 6B_138/2008 du 22 janvier 2009 consid. 3.1).</w:t>
      </w:r>
    </w:p>
    <w:p>
      <w:r>
        <w:rPr>
          <w:b/>
        </w:rPr>
        <w:t>E. 4.5.2</w:t>
      </w:r>
    </w:p>
    <w:p>
      <w:r>
        <w:t>Le prévenu n'encourra aucune peine s'il prouve que les allégations qu'il a articulées sont conformes à la vérité ou qu'il avait des raisons sérieuses de les tenir de bonne foi pour vraies (art. 173 ch. 2 CP); il ne sera cependant pas admis à faire ces preuves s’il s’est exprimé sans motif suffisant et a agi principalement pour dire du mal d’autrui (art. 173 ch. 3 CP).</w:t>
      </w:r>
    </w:p>
    <w:p>
      <w:r>
        <w:rPr>
          <w:b/>
        </w:rPr>
        <w:t>E. 4.5.3</w:t>
      </w:r>
    </w:p>
    <w:p>
      <w:r>
        <w:t>Lorsque la preuve de la bonne foi est apportée, l'accusé doit être acquitté (ATF 119 IV 44 consid. 3).</w:t>
      </w:r>
    </w:p>
    <w:p>
      <w:r>
        <w:rPr>
          <w:b/>
        </w:rPr>
        <w:t>E. 4.6</w:t>
      </w:r>
    </w:p>
    <w:p>
      <w:r>
        <w:t>En l'espèce, l'indigence du recourant apparaît établie au vu des documents produits, ce que le Tribunal de police ne conteste pas en soi. Dans la mesure où le recourant encourt concrètement une peine pécuniaire de 50 jours-amende, sur la base de l'ordonnance pénale du 24 janvier 2025 dont est saisie cette autorité, la cause est de peu de gravité, au sens de l'art. 132 al. 3 CPP, ce que l'intéressé ne remet pas en cause. Il soutient en revanche qu'elle présenterait une complexité particulière qu'il ne serait pas capable d'appréhender sans l'assistance d'un avocat. Or, il s'agit pour lui de se défendre d'une mise en cause pour diffamation, en lien avec un seul complexe de faits, à savoir l'envoi d'un courrier à un Conseiller d'état et au Bureau du Haut –Commissariat aux droits de l'homme dans lequel il a accusé un employé de D______ d'être venu menacer sa famille à son domicile, en disant qu'il allait la détruire et qu'il haïssait les Ukrainiens, faits qu'il admet. Il s'est exprimé à la police hors la présence d'un avocat et avec un interprète le 4 décembre 2023. Il a à cette occasion confirmé les termes des courriers litigieux, précisant qu'aucun témoin ne pourrait corroborer les propos qu'il y avait tenus. Après avoir fait opposition à l'ordonnance pénale précitée par laquelle il a été condamné pour diffamation, il a été entendu en audience de confrontation le 17 avril 2024, assisté d'un avocat et en présence d'un interprète. Il a alors déclaré qu'il avait bien été menacé, avec sa famille, par le plaignant le 6 août 2023 dans la soirée, en présence d'un homme qu'il ne connaissait pas, comme il l'avait déjà dit à la police. Le plaignant a de son côté contesté les accusations du recourant, qu'il n'avait rencontré que brièvement le 3 août 2023, dans les locaux de D______. Lors de l'audience à venir devant le Tribunal de police, le recourant n'indique pas de quelle manière il entendrait apporter la preuve de la véracité de ses propos ou de sa bonne foi, ni en quoi l'assistance d'un avocat serait nécessaire pour ce faire, étant relevé qu'un interprète fonctionnera à ses côtés. Quant au fait que la partie plaignante serait pour sa part assistée d'un avocat, ceci ne suffit pas encore à considérer qu'il existerait une inégalité des armes commandant la présence pour le prévenu d'un avocat rémunéré par l'État. L'intéressé aura tout au plus à répondre aux éventuelles prétentions civiles de la partie plaignante à qui il appartient d'établir son dommage et non au recourant. Enfin, l'issue de la procédure pénale ne revêt aucune importance particulière pour le prévenu et il ne le soutient pas. La cause ne revêt donc pas une complexité suffisante, que ce soit en fait ou en droit, légitimant son besoin de bénéficier d'une défense d'office. Les conditions d'une défense d'office ne sont donc pas réalisées. Elles ne l'étaient pas davantage au moment où le Ministère public a mis le prévenu au bénéfice d'une défense d'office, selon ordonnance du 29 février 2024. C'est donc à juste titre que le Tribunal de police a révoqué cette défense d'office. Il n'a ce faisant pas violé le principe de la bonne foi, dans la mesure où il n'a pas, pas plus que le Ministère public, donné d'assurances au recourant selon lesquelles il bénéficierait de cette défense d'office sans limite dans la durée. Le fait que, dans un premier temps, le Tribunal de police lui ait indiqué qu'il n'avait pas à la solliciter à nouveau, devant lui, dans la mesure où il en avait déjà une, n'empêchait pas cette autorité, après avoir pris connaissance de l'intégralité de la procédure, de considérer que c'était en définitive par erreur que le Ministère public avait retenu un motif de défense d'office qui n'avait jamais existé. Au vu de ces considérations, la révocation querellée est justifiée et sera donc confirmée.</w:t>
      </w:r>
    </w:p>
    <w:p>
      <w:r>
        <w:rPr>
          <w:b/>
        </w:rPr>
        <w:t>E. 5</w:t>
      </w:r>
    </w:p>
    <w:p>
      <w:r>
        <w:t>Le recourant, qui succombe, supportera les frais envers l'État, fixés en totalité à CHF 900.- (art. 428 al. 1 CPP et 13 al. 1 du Règlement fixant le tarif des frais en matière pénale, RTFMP ; E 4 10.03).</w:t>
      </w:r>
    </w:p>
    <w:p>
      <w:r>
        <w:rPr>
          <w:b/>
        </w:rPr>
        <w:t>E. 6</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