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P/22567/2019 vom 22. August 2023</w:t>
      </w:r>
    </w:p>
    <w:p>
      <w:r>
        <w:t>GE Cour de justice, 2023-08-22, FR</w:t>
      </w:r>
    </w:p>
    <w:p>
      <w:r>
        <w:rPr>
          <w:b/>
        </w:rPr>
        <w:t xml:space="preserve">Quelle: </w:t>
      </w:r>
      <w:r>
        <w:t>https://mcp.opencaselaw.ch/entscheid/ge_gerichte_P_22567_2019</w:t>
      </w:r>
    </w:p>
    <w:p>
      <w:r>
        <w:t>FR: GE_GERICHTE P/22567/2019 du 22 août 2023</w:t>
      </w:r>
    </w:p>
    <w:p>
      <w:r>
        <w:t>IT: GE_GERICHTE P/22567/2019 del 22 agosto 2023</w:t>
      </w:r>
    </w:p>
    <w:p>
      <w:pPr>
        <w:pStyle w:val="Heading2"/>
      </w:pPr>
      <w:r>
        <w:t>Erwägungen</w:t>
      </w:r>
    </w:p>
    <w:p>
      <w:r>
        <w:rPr>
          <w:b/>
        </w:rPr>
        <w:t>E. 1</w:t>
      </w:r>
    </w:p>
    <w:p>
      <w:r>
        <w:t>Les appels et l'appel joint sont recevables pour avoir été interjetés et motivés selon la forme et dans les délais prescrits (art. 398, 399, 400 et 401 du code de procédure pénale [CPP]). La Chambre limite son examen aux violations décrites dans l'acte d'appel (art. 404 al. 1 CPP), sauf en cas de décisions illégales ou inéquitables (art. 404 al. 2 CPP). Aussi, il ne sera pas entré en matière sur les conclusions de A______ en restitution des objets séquestrés, formulées seulement durant les débats, alors que ce point du jugement n'a pas été attaqué dans la déclaration d'appel.</w:t>
      </w:r>
    </w:p>
    <w:p>
      <w:r>
        <w:rPr>
          <w:b/>
        </w:rPr>
        <w:t>E. 2.1</w:t>
      </w:r>
    </w:p>
    <w:p>
      <w:r>
        <w:t>Conformément à l'art. 343 al. 3 CPP, applicable par renvoi de l'art. 405 al. 1 CPP, l'administration immédiate des preuves qui, lors de la procédure préliminaire, ont été administrées en bonne et due forme, doit être réitérée durant la procédure orale d'appel lorsque la connaissance directe du moyen de preuve apparaît nécessaire au prononcé du jugement. Tel est le cas lorsqu'elle est susceptible d'influer sur le sort de la procédure, soit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Une administration immédiate des preuves par la juridiction d'appel peut également s'imposer lorsque celle-ci envisage de s'écarter des constatations de fait de première instance (ATF 143 IV 288 consid. 1.4.1 et 140 IV 196 consid. 4.4.2 ; arrêt du Tribunal fédéral 6B_1045/2021 du 16 septembre 2022 consid. 3.2.3).</w:t>
      </w:r>
    </w:p>
    <w:p>
      <w:r>
        <w:rPr>
          <w:b/>
        </w:rPr>
        <w:t>E. 2.2</w:t>
      </w:r>
    </w:p>
    <w:p>
      <w:r>
        <w:t>En l'espèce, les charges de viol contre l'appelant A______ ne reposent pas entièrement sur les déclarations de la partie plaignante, qui ne constituent en tant que telles qu'un indice, insuffisant à asseoir la culpabilité du prévenu. Les souvenirs de l'intimée, flous et parcellaires, circonscrits quant au viol présumé à quelques flashs d'un événement survenu dans une voiture, n'ont en particulier pas permis l'identification de l'auteur. Sans le recoupement de l'ADN de l'appelant en 2020 avec les traces prélevées sur le corps de la victime, rien n'aurait permis de le soupçonner. Plus globalement, la personnalité de la partie plaignante, son état physique et psychologique après les faits – lesquels seront appréciés ci-après – et le déroulement de la nuit du 28 novembre 2014 sont a priori bien plus accablants que le contenu de son témoignage. La présente procédure n'a ainsi par pour objet une situation de "déclarations contre déclarations" , où celles de la victime, contestées par le prévenu, représentent l'unique moyen de preuve. Aussi, la réaudition de la partie plaignante en appel, dont on peine à comprendre ce qu'elle apporterait près de neuf ans après les faits, n'apparaît pas nécessaire au prononcé du jugement. Il est rappelé au surplus que les parties ont été confrontées, ce à un moment, contrairement à ce dont l'appelant s'est plaint, où elles avaient un accès égal au dossier. Enfin, la CPAR ne s'écartera pas des constatations de fait des premiers juges (cf. infra consid. 5).</w:t>
      </w:r>
    </w:p>
    <w:p>
      <w:r>
        <w:rPr>
          <w:b/>
        </w:rPr>
        <w:t>E. 3</w:t>
      </w:r>
    </w:p>
    <w:p>
      <w:r>
        <w:t>3.1.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w:t>
      </w:r>
    </w:p>
    <w:p>
      <w:r>
        <w:rPr>
          <w:b/>
        </w:rPr>
        <w:t>E. 3.2</w:t>
      </w:r>
    </w:p>
    <w:p>
      <w:r>
        <w:t>Selon l'art. 156 ch. 1 CP, quiconque, dans le dessein de se procurer ou de procurer à un tiers un enrichissement illégitime, détermine une personne à des actes préjudiciables à ses intérêts pécuniaires ou à ceux d’un tiers, en usant de violence ou en la menaçant d’un dommage sérieux, est puni d’une peine privative de liberté de cinq ans au plus ou d’une peine pécuniaire. Si l’auteur fait métier de l’extorsion ou s’il a poursuivi à réitérées reprises ses agissements contre la victime, il est puni d’une peine privative de liberté de six mois à dix ans (ch. 2). S'il exerce des violences sur une personne ou s’il la menace d’un danger imminent pour la vie ou l’intégrité corporelle, la peine est celle prévue à l’art. 140 CP (ch. 3). Pour que l'infraction soit objectivement réalisée, il faut que l'auteur, par un moyen de contrainte, ait déterminé une personne à accomplir un acte portant atteinte à son patrimoine ou à celui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(arrêt du Tribunal fédéral 6B_275/2016 du 9 décembre 2016 consid. 4.1 et 4.2.3).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(arrêt 6B_275/2016 précité consid. 4.2.2). La menace d’un dommage sérieux est un moyen de pression psychologique.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(ATF 122 IV 322 consid. 1a et 106 IV 125 consid. 2b). Sur le plan subjectif, il faut que l'auteur ait agi intentionnellement, le dol éventuel étant suffisant, et dans le dessein de se procurer ou de procurer à un tiers un enrichissement illégitime (arrêt 6B_275/2016 précité consid. 4.2.5). De manière générale, il n'y a pas de dessein d'enrichissement illégitime chez celui qui s'approprie une chose pour se payer ou pour tenter de se payer lui-même, s'il a une créance d'un montant au moins égal à la valeur de chose qu'il s'est appropriée et s'il a vraiment agi en vue de se payer (ATF 105 IV 29 consid. 3a). Aussi, ce dessein spécial fait défaut si l'auteur est ou croit être titulaire d'une créance à l'égard de la personne visée. Seule la contrainte (art. 181 CP), et non l'extorsion, entre alors en ligne de compte (L. MOREILLON / A. PAREIN-REYMOND, CPP, Code de procédure pénale, 2 ème éd., Bâle 2016, n. 19 ad art. 156).</w:t>
      </w:r>
    </w:p>
    <w:p>
      <w:r>
        <w:rPr>
          <w:b/>
        </w:rPr>
        <w:t>E. 3.3</w:t>
      </w:r>
    </w:p>
    <w:p>
      <w:r>
        <w:t>Aux termes de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120 IV 199 consid. 3e). S'agissant d'extorsion ou de chantage, il faut donc que l'auteur ait l'intention, dans le but de se procurer ou de procurer à autrui un enrichissement illégitime, de déterminer le lésé à un acte préjudiciable à ses intérêts pécuniaires ou à ceux d'un tiers, soit en usant de violence (extorsion), soit en menaçant le lésé d'un dommage sérieux (chantage) (arrêt du Tribunal fédéral 6P.196/2006 du 4 décembre 2006 consid. 6.1).</w:t>
      </w:r>
    </w:p>
    <w:p>
      <w:r>
        <w:rPr>
          <w:b/>
        </w:rPr>
        <w:t>E. 3.4</w:t>
      </w:r>
    </w:p>
    <w:p>
      <w:r>
        <w:t>Selon l'art. 25 CP, la peine est atténuée à l’égard de quiconque a intentionnellement prêté assistance à l’auteur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Subjectivement, le complice doit avoir l'intention de favoriser la commission, mais le dol éventuel suffit. Il faut qu'il sache ou se rende compte qu'il apporte son concours à un acte délictueux déterminé et qu'il le veuille ou l'accepte. À cet égard, il suffit qu'il connaisse les principaux traits de l'activité délictueuse qu'aura l'auteur (ATF 132 IV 49 consid. 1.1, 128 IV 53 consid. 5f/cc et 121 IV 109 consid. 3a). 3.5.1. En l'espèce, il est établi que l'appelant A______ s'est rendu inopinément dans les établissements tenus par G______ et H______ les 26, 30 mai et 2 juillet 2019. Il était les deux premières fois accompagné de trois autres hommes, à savoir C______ et ses deux amis pratiquant des sports de combat. Il a à chaque fois réclamé le paiement de sa créance en remboursement d'un prêt de CHF 150'000.- en faveur de O______, soit directement, soit par la remise d'un fonds de commerce. Lorsqu'il est venu au N______, une partie de la famille de G______, dont ses enfants, était présente. Il n'est pas établi qu'il s'est rendu au domicile de H______ le 6 juin mais il est démontré à satisfaction de droit que cette visite a eu lieu et a concerné la dette de CHF 150'000.-, de sorte qu'elle a forcément été faite, si ce n'est en présence, pour le moins à l'initiative de l'appelant A______. Cela a été dénoncé de manière constante par les parties plaignantes et s'est produit le même jour que la visite surprise de C______ et ses deux acolytes à P______, ce qui peut difficilement être une coïncidence. Ladite visite surprise, concernant encore la créance de A______, a aussi forcément été réalisée en accord, voire sur ordre de ce dernier, soit le principal intéressé. C______ n'a jamais prétendu avoir agi à un quelconque moment sur sa propre initiative. G______ et F______ ont certes affirmé que des menaces graves leur avaient été adressées lors de ces visites, dirigées contre leur intégrité physique ou celle de leur famille, voire contre leur vie. Leurs déclarations sur ce point sont cependant inconstantes, apparaissent exagérées et ne recoupent aucun autre élément du dossier, y compris le témoignage des membres de leurs propres familles. Les menaces de mort que F______ aurait en particulier reçues de A______ le 6 juin à P______, qui plus est, à le suivre, en présence de la police, et le 2 juillet sur le chemin en direction du R______, ne peuvent s'appuyer sur aucun élément du dossier et les seules déclarations de la partie plaignante, inconstantes et souvent exagérées, sont insuffisamment probantes. Nonobstant l'absence de menaces explicites, il est indéniable que les cinq visites inopinées en cause menées par A______ durant un peu plus d'un mois, seul ou en présence de ses hommes, ou déléguées à ces derniers, étaient, considérées comme un tout, propres à intimider G______ et H______. Ceux-ci ont pu à tout le moins craindre que l'appelant A______ reviendrait aussi souvent que possible, seul ou accompagné, leur rendre visite, dans leurs établissements ou chez eux, sans que la présence des membres de leur famille, même des enfants, ni l'intervention subséquente de la police, ne les dissuadent, ce qui était de nature à perturber voire à traumatiser ceux-ci. Ils ont pu également craindre, même si aucune menace n'a été explicitement proférée à ce sujet, que l'appelant et ses hommes finissent par s'en prendre à leur commerce ou à leur intégrité. Ils ont donc fait l'objet d'une menace d'un danger sérieux au sens de l'art. 156 ch. 1 CP, étant rappelé que cette dernière peut être signifiée de manière tacite. 3.5.2. L'appelant A______ s'est adressé aux parties plaignantes, directement et hors toute procédure judiciaire, en sachant n'avoir aucune créance contre elles. Il avait en effet prêté de l'argent personnellement et exclusivement à O______ et il ne résulte pas de ses propres explications ainsi que des autres éléments de la procédure que ce prêt concernait d'une manière ou d'une autre le reste de la famille du précité. Selon leurs déclarations constantes, les parties plaignantes ignoraient avant les faits l'existence de la dette litigieuse et elles ne connaissaient pas A______. Ce dernier a donc agi avec un dessein d'enrichissement illégitime. Dès lors que les parties plaignantes ont résisté à ses intimidations, il n'a pas obtenu le transfert de patrimoine illicite escompté. L'appelant A______ sera ainsi reconnu coupable de tentative d'extorsion et chantage. Pour les motifs déjà exposés, les circonstances aggravantes relatives à la répétition de l'infraction ou à la menace contre l'intégrité physique ou la vie ne peuvent pas être retenues. Les différentes visites de l'appelant doivent en effet être appréhendées globalement comme une seule menace d'un danger sérieux et aucune menace directe et explicite contre l'intégrité ou la vie ne ressort du dossier à satisfaction de droit.</w:t>
      </w:r>
    </w:p>
    <w:p>
      <w:r>
        <w:rPr>
          <w:b/>
        </w:rPr>
        <w:t>E. 3.6</w:t>
      </w:r>
    </w:p>
    <w:p>
      <w:r>
        <w:t>L'appelant C______ s'est présenté les 26, 30 mai et 6 juin 2019 au N______ et à P______ avec l'appelant A______ et ses deux amis, M______ et L______, respectivement seulement avec le premier ou les seconds. Sa présence a en tant que telle contribué à intimider les parties plaignantes. Contrairement à ses protestations à ce sujet et conformément aux déclarations des parties plaignantes et des témoins, il a en sus fait pression sur ceux-ci par la parole le 30 mai et 6 juin 2019, en leur faisant comprendre qu'ils devaient rembourser le prêt, lequel concernait également ses intérêts, au titre d'associé de l'appelant A______. Il l'a même expliqué aux agents de police intervenus le 6 juin. Ainsi, bien qu'il l'ait toujours contesté, il résulte du dossier que d'une manière ou d'une autre, il était intéressé au remboursement du prêt, que ce soit, conformément aux premières déclarations de l'appelant A______ à ce sujet, parce qu'il avait fourni une partie de l'argent ou parce qu'il était disposé à investir dans le fonds de commerce que le précité voulait acquérir des parties plaignantes. L'appelant C______ n'a objecté que progressivement être entré en contact avec la famille G______ par l'intermédiaire de l'appelant A______ dans l'espoir d'obtenir un nouveau client. Or, une telle perspective n'est pas du tout crédible au vu du contexte litigieux avec les parties plaignantes, dont il avait été informé dès le départ, ayant reçu une copie de la reconnaissance de dette peu auparavant. Ce d'autant plus que les tensions s'étaient accrues au fil des visites, que la police était intervenue et qu'il était venu deux fois avec ses amis, lesquels n'avaient aucun lien avec ses affaires et dont la présence, qui ne relevait pas du hasard, avait pour seul but d'intimider les parties plaignantes. Les déclarations des deux hommes, selon lesquelles ils avaient été emmenés là par l'appelant C______ alors qu'ils souhaitaient uniquement visiter la ville et passer du temps avec le précité, ne sont pas du tout crédibles. Leur témoignage est pour le surplus particulièrement confus et incomplet, amalgamant en particulier les événements des 26 mai et 6 juin 2019, de sorte à les présenter comme une seule rencontre survenue par un simple concours de circonstances. Les allégations de C______ selon lesquelles il avait rencontré H______ le 6 juin par accident, en passant à côté de son établissement alors qu'il se dirigeait en direction des AW______ [GE], et qu'il était dès lors resté à l'écart des discussions, se heurtent par ailleurs à tous les témoignages recueillis en lien avec cet événement, y compris les constats de police. L'appelant C______ a donc consciemment et volontairement aidé l'appelant A______ à intimider les parties plaignantes pour qu'elles remboursent la dette de O______. Dès lors qu'il a toujours affirmé avoir été convaincu que l'appelant A______ avait une créance contre la famille G______ et faute d'information sur ce que le précité lui a communiqué à ce sujet, il sera retenu, au bénéfice du doute, qu'il ignorait que son "associé" n'était légalement pas fondé à réclamer quoi que ce soit aux parties plaignantes. Il ne peut donc pas être condamné du chef d'extorsion et chantage. Sa culpabilité pour complicité de tentative de contrainte sera dès lors confirmée.</w:t>
      </w:r>
    </w:p>
    <w:p>
      <w:r>
        <w:rPr>
          <w:b/>
        </w:rPr>
        <w:t>E. 4</w:t>
      </w:r>
    </w:p>
    <w:p>
      <w:r>
        <w:t>4.1. L'art. 123 ch. 1 punit, sur plainte, d'une peine pécuniaire ou d'une peine privative de liberté de trois ans au plus quiconque fait subir à une personne une autre atteinte à l’intégrité corporelle ou à la santé. L'auteur est poursuivi d'office s'il fait usage du poison, d'une arme ou d'un objet dangereux (ch. 2 al. 2). L'art. 180 al. 1 CP punit, sur plainte, de la même peine quiconque, par une menace grave, alarme ou effraie une personne. L'art. 33 al. 1 let. a LArm réprime notamment l'acquisition et la possession sans droit d'armes, d'éléments essentiels d’armes, de composants d’armes spécialement conçus, d'accessoires d’armes, de munitions ou des éléments de munitions.</w:t>
      </w:r>
    </w:p>
    <w:p>
      <w:r>
        <w:rPr>
          <w:b/>
        </w:rPr>
        <w:t>E. 4.2</w:t>
      </w:r>
    </w:p>
    <w:p>
      <w:r>
        <w:t>En l'espèce, il est établi que les appelants A______ et F______ se sont battus au sous-sol du R______ et que le premier a infligé au second dans ce contexte des blessures au visage qui, au vu de leur gravité et de leur nature, n'ont pas pu être infligées à mains nues. L'appelant A______ a forcément eu recours à une arme ou un autre objet dangereux. Il n'importe pas de déterminer la nature de cet objet dès lors que plainte pénale a été déposée. La condamnation de l'appelant pour lésions corporelles simples sera dès lors confirmée, chef d'accusation que ce dernier ne conteste par pailleurs plus.</w:t>
      </w:r>
    </w:p>
    <w:p>
      <w:r>
        <w:rPr>
          <w:b/>
        </w:rPr>
        <w:t>E. 4.3</w:t>
      </w:r>
    </w:p>
    <w:p>
      <w:r>
        <w:t>Il n'est pour le reste pas démontré que l'appelant A______ s'est muni d'une arme à feu, réelle ou factice. Le témoin AD______ ne l'a pas confirmé et le témoin AC______ s'est rétracté à ce sujet après l'avoir attesté. Son témoignage était en outre sujet à caution sur ce point dès lors qu'un pistolet illégalement acquis a été saisi dans son établissement et qu'il a pu mentir pour faire accroire que cette arme avait été amenée et laissée là par l'appelant A______, de sorte à éviter une condamnation pour infraction à la LArm. Il n'est pas non plus démontré à satisfaction de droit, que, préalablement à l'altercation, l'appelant A______ a menacé l'appelant F______ de le tuer. Les témoins précités ne l'ont pas confirmé et l'appelant F______ a eu tendance à exagérer les propos tenus par l'appelant A______. L'acquittement du précité pour les faits visés aux chiffres 1.3. et 1.4. de l'acte d'accusation sera dès lors confirmé.</w:t>
      </w:r>
    </w:p>
    <w:p>
      <w:r>
        <w:rPr>
          <w:b/>
        </w:rPr>
        <w:t>E. 5</w:t>
      </w:r>
    </w:p>
    <w:p>
      <w:r>
        <w:t>5.1. Aux termes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w:t>
      </w:r>
    </w:p>
    <w:p>
      <w:r>
        <w:rPr>
          <w:b/>
        </w:rPr>
        <w:t>E. 5.2</w:t>
      </w:r>
    </w:p>
    <w:p>
      <w:r>
        <w:t>En l'espèce, il est établi, ce que l'appelant ne conteste plus sur le principe, qu'il a entretenu une relation sexuelle complète avec l'intimée la nuit du 28 novembre 2014, avec pénétrations vaginale et anale, les deux coïts étant prouvés par l'analyse des prélèvement ADN effectués au niveau de la vulve, du fornix et de l'anus de la victime. La partie plaignante a fait part de manière constante de souvenirs sous forme de flashs, selon lesquels elle s'était trouvée à l'arrière d'une voiture et avait dû résister à quelqu'un. Ses déclarations sont circonscrites à ses réminiscences, qu'elle n'a pas exagérées ni cherché à combler en faisant des conjectures, pour donner plus de poids à sa plainte. Elle a expliqué de manière cohérente qu'elle avait craint un éventuel abus de nature sexuelle dès lors qu'elle avait constaté ne plus porter de culotte et que cette crainte avait été renforcée par les taches de sang constatées sur celle ensuite mise pour se rendre à l'hôpital. Il apparaît dès lors qu'elle a porté plainte dans le but de trouver une réponse à ce qu'il s'était passé. Elle n'avait sinon aucun bénéfice à retirer de la procédure pénale. Celle-ci n'aurait pas servi à cacher à sa famille ou à justifier auprès de celle-ci un comportement qu'elle aurait tenu pour indigne. Si elle avait voulu lui cacher avoir eu une relation intime d'un soir, elle aurait donné une autre explication à son état et sa rentrée tardive, et refusé de se rendre à l'hôpital pour effectuer des analyses. L'utilisation de la contrainte physique résulte pour le surplus du contexte, de l'état et de la personnalité de la partie plaignante, ainsi que des lésions subies et de l'analyse des prélèvements sous les ongles de la main droite de cette dernière. Jeune, vierge, elle a soudainement quitté ses amis vers 01h30, alcoolisée mais capable de marcher, dans le but de rentrer chez elle avec le dernier bus, et non de poursuivre la fête. Il n'est donc pas crédible qu'elle ait choisi de librement discuter avec un inconnu, et encore moins de le suivre afin d'entretenir un rapport sexuel non protégé à l'extérieur, en plein mois de novembre, pour ensuite poursuivre sa route. L'intimée présentait des dermabrasions, en particulier dans la région vaginale et anale. L'ADN de l'appelant a été retrouvé sous les ongles de la victime, ce qui corrobore le fait qu'elle lui a résisté. Elle est rentrée chez elle après avoir erré en ville puis dormi dans le bus durant près de six heures, dans un état déplorable, sans son sac ni son téléphone, ce qui témoigne d'une perte complète de contrôle, due à une consommation d'alcool excessive associée à celle de benzodiazépines. Il n'importe pas de savoir comment cette substance-ci s'est retrouvée dans son sang, elle-même n'ayant pas le souvenir d'avoir pris des médicaments de ce type. Quelle que soit la réponse donnée, elle n'influe pas sur le constat que le rapport sexuel en cause n'a pas pu avoir lieu sans contrainte. Quoi qu'en dise désormais l'appelant, il est établi qu'il disposait à l'époque des faits d'une voiture, vraisemblablement au nom de sa femme dont il n'avait été séparé que provisoirement, et qu'il y avait entretenu des rapports non protégés avec plusieurs partenaires. Cela est conforme à ses premières déclarations et a été confirmé par le témoin AO______. Les déclarations du prévenu sont évolutives et imprécises. Il s'est défendu d'être un violeur mais n'a donné aucun détail convaincant sur le déroulement des faits, qui se seraient passés très rapidement dans le froid au bord de AN______. Sa thèse n'explique pas la présence de son ADN dans l'anus de la victime et les caresses de cette dernière sur son dos justifient bien plus difficilement la présence de son ADN sous les ongles de l'intimée que l'hypothèse, retenue, dans laquelle cette dernière a dû se défendre. L'appelant A______ a au surplus décrit la victime comme normale et joyeuse et expliqué qu'ils s'étaient séparés rapidement et naturellement après avoir marché ensemble, ce qui n'est pas du tout compatible avec l'état et les délais dans lesquels elle a pris le bus puis est rentrée chez elle. Au vu de ce qui précède, il est établi à satisfaction de droit que l'intimée a eu le rapport susdécrit avec l'appelant A______ sous la contrainte, très certainement à l'arrière de la voiture utilisée par ce dernier à l'époque, garée à proximité du domicile conjugal, quai 9______, dès lors que le véhicule était inscrit au nom de son épouse, dont il n'était que provisoirement séparé. Sa culpabilité pour viol sera dès lors confirmée.</w:t>
      </w:r>
    </w:p>
    <w:p>
      <w:r>
        <w:rPr>
          <w:b/>
        </w:rPr>
        <w:t>E. 6</w:t>
      </w:r>
    </w:p>
    <w:p>
      <w:r>
        <w:t>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rPr>
          <w:b/>
        </w:rPr>
        <w:t>E. 6.2</w:t>
      </w:r>
    </w:p>
    <w:p>
      <w:r>
        <w:t>Selon l'art. 34 CP, sauf disposition contraire, la peine pécuniaire est de trois jours-amende au moins et ne peut excéder 180 jours-amende (al. 1, 1 ère phrase). En règle générale, le jour-amende est de CHF 30.- au moins et de CHF 3'000.- au plus. Il est fixé selon la situation personnelle et économique de l’auteur au moment du jugement, notamment en tenant compte de son revenu et de sa fortune, de son mode de vie, de ses obligations d’assistance, en particulier familiales, et du minimum vital (al. 2). L'art. 41 al. 1 CP prévoit que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w:t>
      </w:r>
    </w:p>
    <w:p>
      <w:r>
        <w:rPr>
          <w:b/>
        </w:rPr>
        <w:t>E. 6.3</w:t>
      </w:r>
    </w:p>
    <w:p>
      <w:r>
        <w:t>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6.4</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(ATF 140 IV 74 consid. 2.4). 6.5.1. En l'espèce, la faute de l'appelant A______ pour l'infraction la plus grave dont il s'est rendu coupable, soit le viol, est lourde. Il s'en est pris à l'intégrité sexuelle et à la liberté d'une jeune fille vulnérable et isolée, encore vierge, dans l'espace public, pour la forcer à subir un acte sexuel, avec pénétrations vaginale et anale, vraisemblablement dans une voiture, en usant de violence dont témoignent les lésions constatées, pour assouvir ses pulsions. Bien que séparé à l'époque, il avait des relations avec d'autres partenaires. Il a laissé la partie plaignante seule, dans un état déplorable, alors qu'elle avait visiblement perdu le contrôle d'elle-même et n'était plus capable de se repérer ni de se déplacer normalement, en particulier pour rentrer chez elle. Contrairement à ce que suggère l'appelant, le fait que l'intimée ait pu poursuivre sa vie et sa carrière n'exclut nullement qu'elle ait souffert des événements, des analyses subies à l'hôpital et de la procédure, propres à causer une atteinte durable à son intégrité psychique. L'absence de souvenirs de la soirée combinée à la certitude qu'elle avait été abusée lors de son premier rapport sexuel était propre à nourrir davantage cette souffrance, qui a dû en outre être ravivée à la réouverture de la procédure six ans plus tard. L'appelant A______ a admis l'existence d'un rapport après l'avoir nié, ce qu'il lui était difficile de persister à soutenir, confronté aux résultats accablants des analyses ADN. Il a toutefois continuellement réfuté toute forme de contrainte, s'enfermant dans un récit complètement irréaliste eu égard aux circonstances ainsi qu'à l'état et à la personnalité de la victime. Sa collaboration s'avère ainsi mauvaise et la prise de conscience de sa faute inexistante. Le temps écoulé depuis l'infraction, qui n'excède en tous les cas pas les deux tiers de la durée de prescription de quinze ans, ne constitue une circonstance que faiblement atténuante dès lors que l'appelant a commis d'autres méfaits dans l'intervalle (cf. art. 48 let. e CP ; ATF 140 IV 145 ). Au vu des éléments qui précèdent, la peine de base réprimant le viol peut être fixée à quatre ans et six mois. 6.5.2. La faute de l'appelant A______ pour la tentative d'extorsion et chantage est assez lourde. Il a la plupart du temps recouru aux services d'hommes de main, dont deux pratiquants de sports de combat, pour intimider les parties plaignantes durant une période d'un peu plus d'un mois. Il n'a pas hésité à agir en présence d'autres membres de la famille des lésés, y compris des enfants. L'intervention de la police à deux reprises ne l'a pas dissuadé de poursuivre la commission de l'infraction. Frustré de son débiteur, parti en Turquie, il s'en est pris à la famille de ce dernier à Genève pour obtenir le remboursement d'une dette conséquente, dont on ignore même si elle est entièrement due, sans passer par la voie judiciaire. Dès lors qu'il a persisté à nier toute forme de menace, sa collaboration ne peut pas être qualifiée de bonne, ce qui dénote une prise de conscience de la faute incomplète. Il a un antécédent spécifique. La tentative n'atténue que faiblement la peine, eu égard aux moyens déployés par l'appelant, restés sans effet grâce à la résistance psychique des parties plaignantes, et à l'importance du montant dont il exigeait le recouvrement. La faute de l'appelant A______ est plutôt lourde relativement aux lésions causées au visage de F______, dont plusieurs ont nécessité des points de suture et ont dû rester visibles un certain temps. Il a agi sans nécessité, sous l'effet d'une colère mal maîtrisée. Arguant porter des béquilles, ce qu'aucun témoin n'a confirmé, il a longtemps contesté avoir donné des coups, puis les a admis tout en en relativisant leur gravité et en persistant à se placer dans une position de victime. La faute de l'appelant A______, ses antécédents et l'absence de prise de conscience suffisante de la gravité de ses agissements impose le prononcé d'une peine privative de liberté pour sanctionner chacune de ces deux infractions, une peine pécuniaire n'apparaissant pas propre à lui faire renoncer à l'usage de la violence. Pour tenir compte de l'aggravante du concours, la peine de base de quatre ans et demi sera augmentée de six mois pour tenir compte de la tentative d'extorsion et chantage (peine théorique de dix mois) et de quatre mois eu égard à l'infraction de lésions corporelles simples (peine théorique de six mois). L'appelant sera dès lors condamné à une peine privative de liberté de cinq ans et quatre mois, sous déduction de la durée de la détention subie pendant 305 jours. Il sera tenu compte des 837 jours de mesures de substitution, n'ayant limité que faiblement la liberté de l'appelant, à hauteur de 10% de leur durée, soit de 84 jours, ce qui porte le total du nombre de jours à déduire à 389. Conformément à la position du MP, il sera renoncé à révoquer le sursis octroyé le 12 avril 2018 concernant une courte peine pécuniaire qui ne présente plus d'intérêt en termes de prévention spéciale eu égard à la peine d'ensemble prononcée en l'espèce (art. 46 al. 1 CP). La question ne se pose plus pour le sursis octroyé le 28 novembre 2016, qui n'est plus révocable au vu du temps écoulé (art. 46 al. 5 CP). Les mesures de substitution ordonnées, rendues sans objet par la détention provisoire puis par les mesures de substitution prononcées contre l'appelant dans la procédure parallèle, seront pour le surplus levées.</w:t>
      </w:r>
    </w:p>
    <w:p>
      <w:r>
        <w:rPr>
          <w:b/>
        </w:rPr>
        <w:t>E. 6.6</w:t>
      </w:r>
    </w:p>
    <w:p>
      <w:r>
        <w:t>La faute de l'appelant C______ n'est pas légère. En accompagnant l'appelant A______ à deux reprises et en allant lui-même seul avec ses deux amis à la rencontre de la famille G______, et en s'adressant à ses membres directement pour les presser de payer, il a contribué de manière importante aux manœuvres d'intimidation visant à les forcer à verser le montant de CHF 150'000.-, quand bien même son intervention n'a pas été décisive. Nonobstant ses dénégations constantes sur ce point, il résulte de la procédure qu'il avait un intérêt personnel dans le recouvrement de cette dette. Comme son coprévenu, il a agi en présence des membres de la famille des parties plaignantes, y compris leurs enfants, et l'intervention de la police ne l'a pas dissuadé de poursuivre ses agissements. Sa collaboration et la prise de conscience de sa faute sont mauvaises. Il a persisté à contester toute forme de contrainte, en justifiant sa présence par le hasard ou la volonté de nouer une relation commerciale, ce qui est dépourvu de crédibilité au vu des circonstances. L'infraction de contrainte qui lui est imputable est punissable d'une peine privative de liberté de trois ans au plus ou d'une peine pécuniaire (art. 180 al. 1 CP), devant être atténuée à la fois pour tenir compte de la tentative, dans une faible mesure pour les motifs susexposés, et de sa participation accessoire. La faute de l'appelant, l'absence d'antécédents récents et spécifiques ainsi que sa situation personnelle n'imposent pas le prononcé d'une peine privative de liberté. La peine pécuniaire fixée à 100 jours-amende par les premiers juges apparaît clémente compte tenu des éléments qui précédent. Sa quotité, n'étant pas spécifiquement attaquée par le MP, sera néanmoins confirmée (art. 404 al. 1 CPP ; ATF 144 IV 383 ). Il en ira de même du montant du jour-amende, arrêté à CHF 100.-, bien que la situation personnelle de l'appelant C______ eût justifié plus, de l'octroi du sursis, dont les conditions étaient de toute manière réalisées (art. 42 al. 1 CP) et de la fixation du délai d'épreuve à trois ans (art. 44 al. 1 CP). Il sera pour le surplus fait droit à la requête de l'appelant visant la restitution du téléphone saisi sur lui lors de son interpellation.</w:t>
      </w:r>
    </w:p>
    <w:p>
      <w:r>
        <w:rPr>
          <w:b/>
        </w:rPr>
        <w:t>E. 7.1</w:t>
      </w:r>
    </w:p>
    <w:p>
      <w:r>
        <w:t>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Depuis 1998, des montants de CHF 15'000.- à CHF 20'000.- ont régulièrement été octroyés en cas de viol et d'actes d'ordre sexuel, et parfois même des montants plus élevés (arrêt du Tribunal fédéral 6P.1/2007 du 30 mars 2007 consid. 8). La doctrine et la jurisprudence récentes tendent vers des indemnités situées entre CHF 20'000.- et CHF 50'000.- en cas de viol consommé (arrêt AARP/138/2021 du 25 mai 2021 consid. 7.1.3).</w:t>
      </w:r>
    </w:p>
    <w:p>
      <w:r>
        <w:rPr>
          <w:b/>
        </w:rPr>
        <w:t>E. 7.2</w:t>
      </w:r>
    </w:p>
    <w:p>
      <w:r>
        <w:t>En l'espèce, la partie plaignante a été indéniablement fortement atteinte dans sa personnalité à la suite du viol subi. Comme vu ci-avant, le fait qu'elle ait pu poursuivre sa vie et sa carrière ne suppriment en rien cette atteinte et l'absence de souvenirs des événements, l'obligeant à reconstituer ce qui a pu se passer sur la base de quelques flashs, a eu un effet aggravant sur la douleur ressentie. Le montant de l'indemnité en réparation du tort moral fixé par les premiers juges, dans la fourchette basse des indemnités admises par la doctrine et la jurisprudence récentes, est donc conforme au droit et sera confirmé.</w:t>
      </w:r>
    </w:p>
    <w:p>
      <w:r>
        <w:rPr>
          <w:b/>
        </w:rPr>
        <w:t>E. 7.3</w:t>
      </w:r>
    </w:p>
    <w:p>
      <w:r>
        <w:t>L'appelant F______, bien que ses souffrances ne soient en rien comparables à celles de l'intimée, a également subi une atteinte durable à sa personnalité. Les lésions à son visage ont été particulièrement visibles au vu de leur taille et leur emplacement, et leur cicatrisation a dû prendre plusieurs mois. Il peut donc prétendre au versement par l'appelant A______ d'une indemnité en réparation du tort moral, qui sera fixée à CHF 1'500.-, avec intérêts courant dès la date de leur dispute le 2 juillet 2019.</w:t>
      </w:r>
    </w:p>
    <w:p>
      <w:r>
        <w:rPr>
          <w:b/>
        </w:rPr>
        <w:t>E. 7.4</w:t>
      </w:r>
    </w:p>
    <w:p>
      <w:r>
        <w:t>G______ et H______ n'ont par contre pas subi une atteinte assez grave à leur personnalité consécutivement à la tentative de chantage de l'appelant A______, aidé par l'appelant C______. La contrainte a en effet consisté en des intimidations sur une durée d'un peu plus d'un mois, qui n'ont pas été propres à infléchir leur volonté et qu'ils n'ont en outre pas subies directement à chacune des cinq visites des précités ou de leurs hommes, dès lors qu'ils n'étaient pas à chaque fois présents. Les menaces explicites contre l'intégrité physique voire la vie alléguées ne ressortent pour le surplus pas suffisamment du dossier. Les appelants G______ et H______ seront dès lors déboutés de leurs conclusions en réparation du tort moral.</w:t>
      </w:r>
    </w:p>
    <w:p>
      <w:r>
        <w:rPr>
          <w:b/>
        </w:rPr>
        <w:t>E. 8</w:t>
      </w:r>
    </w:p>
    <w:p>
      <w:r>
        <w:t>Le jugement querellé étant réformé, la CPAR doit se prononcer sur les frais de procédure de première instance (art. 428 al. 3 CPP). La culpabilité de l'appelant A______ est acquise en très grande partie. Il est acquitté sur deux points accessoires relatifs à la seule dispute avec F______, dans le contexte de laquelle sa culpabilité pour lésions corporelles simples a été confirmée. La culpabilité de l'appelant C______ est également confirmée mais elle ne concerne que le volet de la procédure relatif à la tentative de chantage. Au vu de ce qui précède, l'appelant A______ sera condamné à supporter deux tiers des frais de la procédure de première instance, l'appelant C______ un sixième, et le sixième restant sera mis à la charge de l'État (art. 426 al. 1 CPP, arrêt du Tribunal fédéral 6B_572/2018 du 1 er octobre 2018 consid. 5.1.1).</w:t>
      </w:r>
    </w:p>
    <w:p>
      <w:r>
        <w:rPr>
          <w:b/>
        </w:rPr>
        <w:t>E. 8.2</w:t>
      </w:r>
    </w:p>
    <w:p>
      <w:r>
        <w:t>Les appels des prévenus sont presque intégralement rejetés. Ils n'obtiennent gain de cause que très marginalement sur la répartition des frais et, pour l'appelant C______, la restitution de son téléphone portable. Les appels des parties plaignantes et du MP sont admis dans une mesure légèrement plus grande, ceux-ci obtenant gain de cause sur la qualification juridique de la tentative d'extorsion et chantage pour A______, dont la peine est relevée, et partiellement sur le conclusions civiles de F______. Au vu de ce qui précède, l'appelant A______, dont les griefs ont fait l'objet de la plus grande partie de l'examen en seconde instance, sera condamné à la moitié des frais de la procédure d'appel, l'appelant C______ à un quart, les parties plaignantes appelantes solidairement à un huitième, et le solde d'un huitième sera laissé à la charge de l'État (art. 428 CPP). Les frais de seconde instance comprendront un émolument de décision de CHF 5'000.- (art. 14 al. 1 let. e du règlement fixant le tarif des frais en matière pénale [RTFMP]).</w:t>
      </w:r>
    </w:p>
    <w:p>
      <w:r>
        <w:rPr>
          <w:b/>
        </w:rPr>
        <w:t>E. 9</w:t>
      </w:r>
    </w:p>
    <w:p>
      <w:r>
        <w:t>9.1. La culpabilité des appelants étant acquise, leurs appels quasi intégralement rejetés et la peine privative de liberté prononcée contre l'appelant A______ supérieure à la durée de la détention avant jugement subie, imputation des mesures de substitution comprise, ils seront déboutés de leurs prétentions en indemnisation (art. 429 al. 1 et 431 al. 2 CPP a contrario ; art 436 al. 1 CPP).</w:t>
      </w:r>
    </w:p>
    <w:p>
      <w:r>
        <w:rPr>
          <w:b/>
        </w:rPr>
        <w:t>E. 9.2</w:t>
      </w:r>
    </w:p>
    <w:p>
      <w:r>
        <w:t>L'appelant G______, lequel ne bénéficie pas de l'assistance judiciaire gratuite, obtient gain de cause au pénal et succombe dans ses conclusions civiles. La défense en première instance et l'examen en appel du volet civil a cependant nécessité un travail moindre que l'examen des charges pénales contre les prévenus. L'appelant peut dès lors sur le principe prétendre à une juste indemnité équivalent aux trois quarts de ses frais de défense (art. 433 al. 1 let. a et 436 al. 1 CPP). Ses conclusions à cet égard sont équitables dès lors qu'il ne réclame qu'un tiers de ses frais de défense, soit CHF 12'932.- (CHF 10'400.- en première instance et CHF 2'532.- en appel), alors qu'il aurait pu réclamer toute la différence entre l'indemnité reçue par l'avocat au titre de conseil juridique gratuit et les honoraires de ce dernier, qui a mené une activité commune pour les trois parties plaignantes. Eu égard à la complexité et à la durée de la procédure, lesdits honoraires sont en outre fondés sur une activité raisonnable, facturée aux tarifs horaires admis par la jurisprudence (jusqu'à CHF 450.- pour un chef d'étude et CHF 150.- pour le stagiaire  ; arrêt du Tribunal fédéral 2C_725/2010 du 31 octobre 2011 ; ACPR/279/2014 du 27 mai 2014 ; AARP/65/2017 du 23 février 2017), à l'exception de celui appliqué au stagiaire, trop élevé de CHF 50.-, ce qui est toutefois sans influence sur le résultat au vu de la faible activité de ce dernier (4h50 sur plus de 60h en première instance et 1h00 sur plus de 15h00 en appel). L'indemnité de l'appelant G______ pour ses frais de défense sera donc fixée à CHF 9'699.- (trois quart de CHF 12'932.-) et mis à la charge, solidairement, des prévenus (art. 418 al. 2 CPP).</w:t>
      </w:r>
    </w:p>
    <w:p>
      <w:r>
        <w:rPr>
          <w:b/>
        </w:rPr>
        <w:t>E. 9.3</w:t>
      </w:r>
    </w:p>
    <w:p>
      <w:r>
        <w:t>L'intimée obtient entièrement gain de cause, au pénal comme au civil. Elle peut donc prétendre sur le principe à l'indemnisation de ses frais de défense dans leur intégralité. Ceux-ci, de CHF 13'450.- hors la durée des débats d'appel, reflètent en outre une activité raisonnable de son conseil eu égard à la nature de la cause. L'appelant A______ sera dès lors condamné à lui verser un montant total de CHF 18'578.- au titre de ses frais de défense, correspondant aux honoraires précités (CHF 13'450.-) et incluant la rémunération de la présence de son conseil aux débats d'appel de 10h35 (CHF 450.- × 10.58 + TVA de 7.7% = CHF 5'128.-).</w:t>
      </w:r>
    </w:p>
    <w:p>
      <w:r>
        <w:rPr>
          <w:b/>
        </w:rPr>
        <w:t>E. 10</w:t>
      </w:r>
    </w:p>
    <w:p>
      <w:r>
        <w:t>10.1.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sont en principe inclus dans le forfait des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10.3</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10.4.1. En l'espèce, l'état de frais de M e E______, défenseur d'office de C______, répond aux normes de l'assistance judicaire. Sa rémunération sera en conséquence arrêtée à CHF 4'392.40, correspondant à 18h05 d'activité, présence aux débats de 10h35 comprise, au tarif horaire de CHF 200.- (CHF 3'616.70), plus la majoration forfaitaire de 10% au vu de l'activité déjà indemnisée en première instance (CHF 361.70), le forfait de déplacement de CHF 100.- et l'équivalent de la TVA au taux de 7.7% en CHF 314.-. 10.4.2. Il en va de même de l'état de frais de M e I______, conseil juridique gratuit de H______ et de F______, à l'exclusion du poste de 1h00 dévolu à la rédaction de la déclaration d'appel, compris dans le forfait pour activité diverse. Sa rémunération sera en conséquence arrêtée à CHF 4'582.-, correspondant à 18h25 d'activité, présence aux débats de 10h35 comprise, au tarif horaire de CHF 200.-, et 1h00 d'activité au tarif horaire de CHF 110.- (CHF 3'776.70), plus la majoration forfaitaire de 10% au vu de l'activité déjà indemnisée en première instance (CHF 377.70), le forfait de déplacement de CHF 100.- et l'équivalent de la TVA au taux de 7.7% en CHF 327.60.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