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P/22553/2019 vom 8. Dezember 2019</w:t>
      </w:r>
    </w:p>
    <w:p>
      <w:r>
        <w:t>GE Cour de justice, 2019-12-08, FR</w:t>
      </w:r>
    </w:p>
    <w:p>
      <w:r>
        <w:rPr>
          <w:b/>
        </w:rPr>
        <w:t xml:space="preserve">Quelle: </w:t>
      </w:r>
      <w:r>
        <w:t>https://mcp.opencaselaw.ch/entscheid/ge_gerichte_P_22553_2019</w:t>
      </w:r>
    </w:p>
    <w:p>
      <w:r>
        <w:t>FR: GE_GERICHTE P/22553/2019 du 8 décembre 2019</w:t>
      </w:r>
    </w:p>
    <w:p>
      <w:r>
        <w:t>IT: GE_GERICHTE P/22553/2019 del 8 dicembre 2019</w:t>
      </w:r>
    </w:p>
    <w:p>
      <w:pPr>
        <w:pStyle w:val="Heading2"/>
      </w:pPr>
      <w:r>
        <w:t>Regeste</w:t>
      </w:r>
    </w:p>
    <w:p>
      <w:r>
        <w:t>DÉTENTION PROVISOIRE;RISQUE DE RÉCIDIVE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les soupçons de tentative de meurtre.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il appartient à la Chambre de céans de vérifier que le dossier contient, à l'égard de la prévenue, des indices sérieux de culpabilité d'un crime ou d'un délit, indépendamment de la qualification juridique retenue par le Ministère public. Or, cette condition est remplie, la recourante ayant admis avoir porté un coup de couteau dans la cuisse d'une inconnue et d'avoir dérobé la sacoche d'une autre. Que la recourante n'ait pas, selon ce qu'elle allègue, eu l'intention de tuer la victime, mais de la blesser, n'y change rien, dès lors que même le soupçon de lésions corporelles simples au moyen d'une arme blanche (art. 123 ch. 2 al. 1 CP) suffirait à fonder une mise en détention provisoire. Ce grief est dès lors infondé.</w:t>
      </w:r>
    </w:p>
    <w:p>
      <w:r>
        <w:rPr>
          <w:b/>
        </w:rPr>
        <w:t>E. 3</w:t>
      </w:r>
    </w:p>
    <w:p>
      <w:r>
        <w:t>La recourante ne paraît pas contester l'existence d'un risque de réitération, puisqu'elle demande que son hospitalisation dans une unité psychiatrique soit ordonnée à titre de mesure de substitution. Quoi qu'il en soit, ce risque est concret, la recourante étant soupçonnée d'avoir adopté des comportements violents déjà depuis plusieurs mois, d'avoir planté sans raison le couteau dans la cuisse d'une inconnue le 3 décembre 2019, d'avoir encore menacé, trois jours plus tard, les passagers d'un bus, armée d'un couteau et, après que l'arme avait été saisie par les policiers le matin du 6 décembre 2019, d'avoir été en possession de ciseaux, dans la poche de son manteau, au moment de son interpellation quelques heures plus tard. Compte tenu de l'état psychiatrique instable de la recourante et de l'atteinte à l'intégrité corporelle de tiers, notamment au moyen d'une arme blanche, l'absence d'antécédents judiciaires spécifiques n'est pas déterminante (ATF 123 I 268 consid. 2 p. 271).</w:t>
      </w:r>
    </w:p>
    <w:p>
      <w:r>
        <w:rPr>
          <w:b/>
        </w:rPr>
        <w:t>E. 4</w:t>
      </w:r>
    </w:p>
    <w:p>
      <w:r>
        <w:t>Le risque de réitération étant réalisé, il ne sera pas procédé à l'examen des autres risques retenus par les autorités précédentes, étant précisé que l'autorité de recours peut s'en dispenser lorsqu'un des risques prévus à l'art. 221 al. 1 CP est réalisé (arrêt du Tribunal fédéral 1B_322/2019 du 17 juillet 2019 consid. 3.3 et la jurisprudence citée).</w:t>
      </w:r>
    </w:p>
    <w:p>
      <w:r>
        <w:rPr>
          <w:b/>
        </w:rPr>
        <w:t>E. 5</w:t>
      </w:r>
    </w:p>
    <w:p>
      <w:r>
        <w:t>La recourante demande son hospitalisation en milieu psychiatrique, en lieu et place de la détention provisoire.</w:t>
      </w:r>
    </w:p>
    <w:p>
      <w:r>
        <w:rPr>
          <w:b/>
        </w:rPr>
        <w:t>E. 5.1</w:t>
      </w:r>
    </w:p>
    <w:p>
      <w:r>
        <w:t>Conformément au principe de la proportionnalité (art. 36 al. 3 Cst.), il convient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l'obligation de se présenter régulièrement à un service administratif (let. d), d'avoir un travail régulier (let. e), de se soumettre à un traitement médical ou à des contrôles (let. f). La liste des mesures de substitution énoncée à l'art. 237 CPP n'est pas exhaustive et rien ne s'oppose à un placement - combiné le cas échéant à d'autres mesures - si cela permet d'atteindre le même but que la détention (arrêt du Tribunal fédéral 1B_654/2011 du</w:t>
      </w:r>
    </w:p>
    <w:p>
      <w:r>
        <w:rPr>
          <w:b/>
        </w:rPr>
        <w:t>E. 5.2</w:t>
      </w:r>
    </w:p>
    <w:p>
      <w:r>
        <w:t>En l'espèce, le placement de la recourante en hôpital psychiatrique, à titre de mesure de substitution, ne garantirait pas son maintien en ce lieu. La recourante a démontré sa capacité à fuir le milieu médical. Il s'ensuit que seule la détention provisoire, le cas échéant en unité de soins si son état le nécessite - décision qui appartient aux instances carcérales - permettra de garantir l'absence de réitération. Aucune autre mesure n'est de nature, en l'état, à pallier ce risque. 6. La détention provisoire ordonnée pour une durée de trois mois est conforme au principe de la proportionnalité (art. 197 al. 1 et 212 al. 3 CPP), compte tenu des faits reprochés à la recourante, qui a été interpellée le 6 décembre 2019.</w:t>
      </w:r>
    </w:p>
    <w:p>
      <w:r>
        <w:rPr>
          <w:b/>
        </w:rPr>
        <w:t>E. 7</w:t>
      </w:r>
    </w:p>
    <w:p>
      <w:r>
        <w:t>Le recours s'avère ainsi infondé et doit être rejeté.</w:t>
      </w:r>
    </w:p>
    <w:p>
      <w:r>
        <w:rPr>
          <w:b/>
        </w:rPr>
        <w:t>E. 8</w:t>
      </w:r>
    </w:p>
    <w:p>
      <w:r>
        <w:t>La recourante,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