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P/22537/2022 vom 1. Februar 2023</w:t>
      </w:r>
    </w:p>
    <w:p>
      <w:r>
        <w:t>GE Cour de justice, 2023-02-01, FR</w:t>
      </w:r>
    </w:p>
    <w:p>
      <w:r>
        <w:rPr>
          <w:b/>
        </w:rPr>
        <w:t xml:space="preserve">Quelle: </w:t>
      </w:r>
      <w:r>
        <w:t>https://mcp.opencaselaw.ch/entscheid/ge_gerichte_P_22537_2022</w:t>
      </w:r>
    </w:p>
    <w:p>
      <w:r>
        <w:t>FR: GE_GERICHTE P/22537/2022 du 1 février 2023</w:t>
      </w:r>
    </w:p>
    <w:p>
      <w:r>
        <w:t>IT: GE_GERICHTE P/22537/2022 del 1 febbraio 2023</w:t>
      </w:r>
    </w:p>
    <w:p>
      <w:pPr>
        <w:pStyle w:val="Heading2"/>
      </w:pPr>
      <w:r>
        <w:t>Regeste</w:t>
      </w:r>
    </w:p>
    <w:p>
      <w:r>
        <w:t>DÉCISION D'IRRECEVABILITÉ;PREUVE LIBÉRATOIRE;ASSISTANCE JUDICIAIRE | CPP.310; CPP.136; CP.173; CP.174</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![endif]&gt;![if&gt;</w:t>
      </w:r>
    </w:p>
    <w:p>
      <w:r>
        <w:rPr>
          <w:b/>
        </w:rPr>
        <w:t>E. 1.2</w:t>
      </w:r>
    </w:p>
    <w:p>
      <w:r>
        <w:t>Les courriels et courrier envoyés postérieurement au recours et, hors du délai pour recourir, sont irrecevables, sous réserve de la demande d'assistance judiciaire qui peut être déposée en tout temps. En effet, la motivation d'un acte de recours doit être entièrement contenue dans l'acte de recours lui-même et ne peut être complétée ou corrigée après l'échéance du délai, lequel ne peut être prolongé (art. 89 al. 1 CPP; arrêt du Tribunal fédéral 1B_183/2019 du 18 avril 2019 consid. 2).</w:t>
      </w:r>
    </w:p>
    <w:p>
      <w:r>
        <w:rPr>
          <w:b/>
        </w:rPr>
        <w:t>E. 1.3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Conformément à l'art. 310 al. 1 let. a CPP et en vertu du principe "in dubio pro duriore" ,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![endif]&gt;![if&gt;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137 IV 285 consid. 2.5; arrêt du Tribunal fédéral 1B_112/2012 du 6 décembre 2012 consid. 3.1.). 2.2.1. Se rend coupable de diffamation (art. 173 al. 1 CP), celui qui, en s'adressant à un tiers, oralement ou par écrit (art. 176 CP), aura accusé une personne ou jeté sur elle le soupçon de tenir une conduite contraire à l'honneur. 2.2.2. Le prévenu peut, toutefois, être admis à prouver que les allégations à caractère diffamatoire qu'il a articulées sont conformes à la vérité ou qu'il avait des raisons sérieuses de les tenir de bonne foi pour vraies (art. 173 ch. 2 CP), pour autant qu'il n'ait pas agi sans égard à l'intérêt public ou sans autre motif suffisant, principalement dans le dessein de dire du mal d'autrui, notamment lorsqu'elles ont trait à la vie privée ou à la vie de famille (art. 173 ch. 3 CP). 2.2.3. La preuve de la vérité doit être considérée comme rapportée lorsque l'auteur de la diffamation établit que tous les éléments essentiels des allégations qu'il a articulées ou propagées sont vrais (ATF 102 IV 176 = JdT 1978 IV 12 consid. 1b et les références citées). Dans le cas où l'atteinte à l'honneur consiste dans un soupçon jeté ou propagé, il n'existe pas de règle particulière quant à la preuve de la vérité. Celle-ci consiste dans la preuve de la réalité du fait préjudiciable à l'honneur et non dans celle du facteur justifiant le soupçon (ATF 102 IV 176 consid. 1c et 1 d). 2.2.4.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L'exigence de la preuve de la bonne foi est accrue lorsque les allégations ont été formulées publiquement ou diffusées largement (A. MACALUSO / L. MOREILLON / N. QUELOZ [éds], Commentaire romand, Code pénal II, vol. II, Partie spéciale : art. 111-392 CP, Bâle 2017, n. 39 ad art. 173). La preuve est apportée lorsque l'accusé de bonne foi démontre qu'il a accompli les actes que l'on pouvait exiger de lui, selon les circonstances et sa situation personnelle, pour contrôler la véracité de ses allégations et la considérer comme établie (B. CORBOZ, Les infractions en droit suisse, Volume I, 3ème éd., 2010, n. 75, 78, 80 et 82 ad art. 173). Celui qui présente ses accusations comme étant l'expression de la vérité doit prouver qu'il avait de bonnes raisons de le croire (ATF 116 IV 205 consid. 3b). Le juge examine d'office si les conditions posées à l'art. 173 ch. 2 CP sont réalisées (M. DUPUIS / L. MOREILLON / C. PIGUET / S. BERGER / M. MAZOU / V. RODIGARI (éds), Code pénal - Petit commentaire, 2e éd., Bâle 2017, n. 35 ad art. 173). Lorsque la preuve de la bonne foi est apportée, l'accusé doit être acquitté (ATF 119 IV 44 consid. 3). 2.2.5. Les deux conditions de l'art. 173 ch. 3 CP sont cumulatives et doivent être interprétées de manière restrictive. L'admission de la preuve libératoire constitue la règle et elle ne peut être refusée que si l'auteur a agi principalement dans le but de dire du mal d'autrui et s'il s'est exprimé sans motif suffisant (ATF 132 IV 112 consid. 3.1; 82 IV 91 consid. 2 et 3).</w:t>
      </w:r>
    </w:p>
    <w:p>
      <w:r>
        <w:rPr>
          <w:b/>
        </w:rPr>
        <w:t>E. 2.3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2.5</w:t>
      </w:r>
    </w:p>
    <w:p>
      <w:r>
        <w:t>Enfin, s'agissant de l'insulte de "pute", dont la recourante fait mention dans son recours et qui aurait été prononcée à son attention, on comprend de l'écriture précitée qu'elle fait référence aux évènements qui se sont produits le 15 août 2022 et dont les auteurs seraient F______ et E______. En outre, aucun élément au dossier ne permet de confirmer qu'un tel mot aurait été prononcé, à son attention, dans d'autres circonstances. Il appert donc que la mise en cause n'est pas concernée par cette allégation. 3. La recourante sollicite l'assistance judiciaire et à ce que "M e C______" soit nommé à la défense de ses intérêts.![endif]&gt;![if&gt; 3.1.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 3.2. En l'occurrence, les conditions pour l'octroi de l'assistance judiciaire ne sont pas remplies. D'une part, hormis ses allégations, aucun élément objectif ne permet de retenir que la recourante remplit la condition de l'indigence et, d'autre part, elle ne mentionne pas quelle prétention civile elle pourrait faire valoir. La requête ne peut dès lors qu'être rejetée.</w:t>
      </w:r>
    </w:p>
    <w:p>
      <w:r>
        <w:rPr>
          <w:b/>
        </w:rPr>
        <w:t>E. 4</w:t>
      </w:r>
    </w:p>
    <w:p>
      <w:r>
        <w:t>Justifiée, l'ordonnance querellée sera donc confirmée.![endif]&gt;![if&gt;</w:t>
      </w:r>
    </w:p>
    <w:p>
      <w:r>
        <w:rPr>
          <w:b/>
        </w:rPr>
        <w:t>E. 5</w:t>
      </w:r>
    </w:p>
    <w:p>
      <w:r>
        <w:t>La recourante, qui succombe, supportera les frais envers l'État, qui seront fixés en totalité à CHF 900.- (art. 428 al. 1 CPP et 13 al. 1 du Règlement fixant le tarif des frais en matière pénale, RTFMP ; E 4 10.03).![endif]&gt;![if&gt; Le refus de l'assistance judiciaire sera, quant à lui, rendu sans frais (art. 20 RAJ ;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