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P/22495/2023 vom 27. Juni 2025</w:t>
      </w:r>
    </w:p>
    <w:p>
      <w:r>
        <w:t>GE Cour de justice, 2025-06-27, FR</w:t>
      </w:r>
    </w:p>
    <w:p>
      <w:r>
        <w:rPr>
          <w:b/>
        </w:rPr>
        <w:t xml:space="preserve">Quelle: </w:t>
      </w:r>
      <w:r>
        <w:t>https://mcp.opencaselaw.ch/entscheid/ge_gerichte_P_22495_2023</w:t>
      </w:r>
    </w:p>
    <w:p>
      <w:r>
        <w:t>FR: GE_GERICHTE P/22495/2023 du 27 juin 2025</w:t>
      </w:r>
    </w:p>
    <w:p>
      <w:r>
        <w:t>IT: GE_GERICHTE P/22495/2023 del 27 giugno 2025</w:t>
      </w:r>
    </w:p>
    <w:p>
      <w:pPr>
        <w:pStyle w:val="Heading2"/>
      </w:pPr>
      <w:r>
        <w:t>Regeste</w:t>
      </w:r>
    </w:p>
    <w:p>
      <w:r>
        <w:t>REPRÉSENTATION DE LA VIOLENCE | CP.135; CP.69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135 al. 1 CP punit quiconque fabrique, importe, prend en dépôt, met en circulation, promeut, expose, offre, montre, rend accessible, met à disposition, acquiert, obtient par voie électronique ou d'une autre manière ou possède des enregistrements sonores ou visuels, des images, d'autres objets ou des représentations qui illustrent avec insistance, notamment, des actes de cruauté envers des adultes portant gravement atteinte à la dignité humaine, sans présenter aucune valeur d'ordre culturel ou scientifique digne de protection. La raison d'être de cette disposition est que la visualisation de scènes de violences extrêmes tend à amener certains esprits à se désinhiber des actes ainsi commis et à banaliser leur réalisation et influencer le comportement, des jeunes en particulier, d'une manière nocive, à la fois pour eux et pour la société, dans la mesure où il y aurait lieu de craindre un phénomène d'incitation à un comportement brutal qui répéterait de telles scènes (Message concernant la modification du Code pénal et du Code pénal militaire du 26 juin 1985, in FF 1985 II 1059 ). 2.2.2. Par cruauté envers les êtres humains, il faut entendre le fait d'infliger, par la violence, des souffrances physiques ou psychiques aiguës, avec une intensité et une brutalité particulières, sans que les moyens employés ni les motivations n'importent. L'élément essentiel se rapporte ici au caractère réaliste et suggestif de la représentation, au fait qu'elle soit de nature à heurter le spectateur, à rester gravée dans sa conscience et au fait qu'elle dénote une froideur affective particulière (M. DUPUIS / L. MOREILLON / C. PIGUET / S. BERGER / M. MAZOU / V. RODIGARI [éds], Code pénal - Petit commentaire, 2 ème éd., Bâle 2017, n. 7 ad art. 135). Tel est le cas de scènes d'exécutions, de fusillades, de décapitations, de massacres, d'égorgements, de profanation de cadavre, de coups, coupures, perforations, ou brûlures, d'utilisation de produits chimiques et de chocs électriques, en particulier lorsque la victime n'est pas en mesure d'opposer de la résistance (arrêts du Tribunal pénal fédéral SK.2022.56 consid. 3.1.4.2 et SK.2007.4 du 21 juin 2007 consid. 6.2.1). 2.2.3. L'art. 135 CP n'est pas applicable si les objets ou représentations concernés comportent une valeur d'ordre culturel ou scientifique digne de protection. En sont dépourvues les représentations qui se bornent à montrer des actes de cruauté pour divertir ou amuser. Elles ne doivent pas être confondues avec les documentaires ou les œuvres artistiques dont le but est d'illustrer, pour les prévenir, les conséquences de la violence individuelle ou collective, et d'éveiller ou de renforcer le sens critique à son égard. Lorsque la représentation de ces actes ne déborde pas ce cadre, et qu'elle ne glorifie ni ne minimise la violence, on peut dire qu'elle a une valeur d'ordre culturel (FF 1985 II p. 1060). Des images assimilables à celles d'un reportage de guerre ou des images commentées, se référant à un fait d'actualité et poursuivant le but de dénoncer l'action représentée, ne constituent ainsi en principe pas un contenu entraînant l'application de l'art. 135 CP (arrêt du Tribunal pénal fédéral SK.2007.4 du 21 juin 2007 consid. 6.2.4). Il faut en revanche refuser toute protection aux films faisant des séquences violentes représentées une fin en soi, et ceci d'autant plus qu'ils ne sont pas accompagnés par une quelconque approche critique, pédagogique ou psychologique (signification sociale, conséquences d'une telle violence, etc.). Il en va de même si la représentation n'est pas de nature à susciter, au moins chez le spectateur ouvert et sensibilisé, une réflexion sur la violence représentée ou une réaction de rejet à l'égard de cette dernière (A. MACALUSO / L. MOREILLON / N. QUELOZ (éds), Commentaire romand, Code pénal II, vol. II, Partie spéciale : art. 111-392 CP, Bâle 2017, n. 64 ad art. 135). Il ne peut être retenu de valeur digne de protection lorsque les contenus ont pour unique objectif l'apologie ou la banalisation de la violence ou le divertissement du public (arrêt du Tribunal pénal fédéral SK.2022.56 du 14 avril 2023 consid. 3.1.4.4). Or, il est à cet égard notoire que nombre d'organisations terroristes abusent d'internet pour véhiculer leur propagande à travers la diffusion d'enregistrements audio ou vidéo ou pour poursuivre sur le plan psychologique la guerre qu'elles mènent, notamment par la diffusion de messages de menace et d'images représentant l'exécution d'otages civils (cf. arrêt du Tribunal fédéral 6B_650/2007 du 2 mai 2008 consid. 7.3.2). Le contexte de la diffusion de contenus à caractère de propagande doit néanmoins être pris en considération pour déterminer si ledit contenu, tel que partagé, a pour vocation d'informer et éclairer les destinataires afin que ceux-ci se forgent leur propre opinion ou si, au contraire, la diffusion d'un contenu, même s'il apparaît de prime abord neutre, vise à influencer ses destinataires (arrêt du Tribunal pénal fédéral SK.2022.57 du 6 avril 2023 consid. 3.3.8). L'absence d'intérêt digne de protection doit toutefois être manifeste ; en cas de doute, l'illicéité doit être déniée (arrêt du Tribunal pénal fédéral SK.2019.49 du 3 septembre 2020 consid. 6.3.6). 2.2.4. La possession entre en ligne de compte lorsqu'une personne détient la maîtrise effective d'une image informatique sur une chose et, subjectivement, la volonté de l'exercer (M. DUPUIS / L. MOREILLON / C. PIGUET / S. BERGER / M. MAZOU / V. RODIGARI [éds], op. cit., n. 17 ad art. 135 ; A. MACALUSO / L. MOREILLON / N. QUELOZ (éds), op.cit., n. 30 ad art. 135).). Selon la jurisprudence rendue en matière de possession de pornographie (applicable par analogie à l'infraction de l'art. 135 al. 1 CP vu l'identité du comportement réprimé), est notamment punissable celui qui, dans un premier temps, est entré sans le vouloir en possession de matériel interdit et qui continue à le conserver après avoir pris connaissance de son contenu, la répression de ce comportement étant justifiée par la possibilité de perpétuer l'atteinte au bien juridique protégé, l'enregistrement pouvant à tout moment être porté à la connaissance de tiers (ATF 131 IV 64 consid. 11.4 ; arrêt du Tribunal fédéral 6B_1325/2023 du 11 janvier 2024 consid. 1.2.2). Il est sans importance à cet égard que l'accusé ait envisagé ou non une diffusion publique des vidéos qu'il avait enregistrées, une telle éventualité n'étant pas un élément constitutif de l'infraction prévue et punie par l'art. 135 CP et l'auteur étant punissable, même s'il n'a agi qu'à des fins personnelles, notamment pour sa propre consommation (ATF 124 IV 106 consid. 3c ; arrêt du Tribunal fédéral 6S.311/2004 du 11 octobre 2004 consid. 5.1.4). La Chambre de céans a notamment retenu une telle infraction à l'égard d'un auteur qui avait reçu de nombreuses vidéos d'une extrême violence (exécutions, immolations, passage à tabac d'un homme sans défense et photographies rapprochées de nombreux cadavres) sur divers groupes WhatsApp, estimant qu'il avait ainsi volontairement gardé la maîtrise sur ces vidéos conservées sur l'application et, partant, qu'il les avait possédées au sens de cette disposition ( AARP/304/2024 du 20 août 2024 consid. 3.4.1). 2.2.5. La représentation de la violence est une infraction intentionnelle, le dol éventuel étant suffisant. L'auteur doit avoir conscience, au moins sous la forme d'une appréciation qui serait communément admise par des non-juristes, du caractère gravement attentatoire à la dignité humaine des objets ou des représentations visées et de leur absence de valeur culturelle ou scientifique (arrêt du Tribunal pénal fédéral SK.2022.56 du 14 avril 2023 consid. 3.1.5). 2.2.6. En l'espèce, le caractère cruel et dégradant de l'image reçue par l'appelant est indéniable. Il ne le conteste du reste pas. L'appelant ne nie par ailleurs pas que la séquence a été vraisemblablement filmée par les talibans eux-mêmes, en vue de choquer ou de vanter leurs " exploits " et ne s'insère donc pas dans un contexte documentaire. Une simple légende de quelques phrases ne saurait sur ce point être assimilée à l'utilisation d'un texte d'accompagnement ou d'une voix de narrateur, qui expliquerait au spectateur le contexte géographique, politique et historique du contenu. La vidéo n'était en outre accompagnée d'aucun message et n'avait fait l'objet d'aucune discussion avec l'ami qui la lui avait envoyée, susceptible de pallier cette absence d'information. Aucune valeur culturelle ou scientifique ne saurait dès lors être attachée à ces images. Pour le surplus, objectivement, l'appelant est entré en possession de cette vidéo, puisqu'il l'a visionnée à réception et l'a sciemment laissée dans les enregistrements de son téléphone. Cela étant, il ne fait aucun doute, au vu de l'origine de l'appelant, du parcours qui l'a amené en Suisse et des divers préjudices vraisemblablement subis par sa famille de la part des talibans, qu'il ne souscrit aucunement au discours de ces derniers et que la vidéo incriminée n'a été échangée que dans la seule optique de dénoncer les agissements de ce groupement, de sorte que toute volonté de la conserver en vue d'une "consommation" personnelle doit être écartée. Bien qu'à teneur des procès-verbaux, force soit de constater que l'appelant a varié dans ses déclarations relatives à son intention de la diffuser sur les réseaux sociaux, il n'est pas établi à satisfaction de droit qu'il aurait tenté de le faire. L'enregistrement n'a en outre été reçu par l'appelant que 24 heures avant son arrestation : au vu de ses horaires de travail et de l'importante quantité de messages qui lui parvenait régulièrement – allégué qui n'est pas remis en cause –, l'explication selon laquelle il n'entendait pas conserver la vidéo, mais ne l'avait pas immédiatement effacée par pure négligence, est plausible. La version la plus favorable à l'accusé devant être privilégiée, en application du principe in dubio pro reo, la réalisation de l'élément subjectif de l'art. 135 CP doit être niée. Il n'est dans ces conditions pas nécessaire d'examiner si l'existence d'une erreur sur l'illicéité du comportement reproché pourrait être retenue. L'appelant doit dès lors être acquitté et le jugement entrepris annulé sur ce point.</w:t>
      </w:r>
    </w:p>
    <w:p>
      <w:r>
        <w:rPr>
          <w:b/>
        </w:rPr>
        <w:t>E. 3</w:t>
      </w:r>
    </w:p>
    <w:p>
      <w:r>
        <w:t>3.1. Conformément à l'art. 69 al. 1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Lorsque l'objet en cause est un support électronique, tel un téléphone portable, le tri systématique des données licites et illicites n'est pas envisageable pratiquement, de sorte que la destruction totale de l'appareil s'impose (arrêt du Tribunal fédéral 6B_500/2024 du 14 novembre 2024 consid. 1.1.2).</w:t>
      </w:r>
    </w:p>
    <w:p>
      <w:r>
        <w:rPr>
          <w:b/>
        </w:rPr>
        <w:t>E. 3.2</w:t>
      </w:r>
    </w:p>
    <w:p>
      <w:r>
        <w:t>En l'occurrence, l'acquittement de l'appelant de l'infraction de représentation de la violence repose sur l'élément subjectif de l'art. 135 CP, et non sur l'absence de caractère illicite de la vidéo litigieuse. Il s'ensuit que les conditions d'une confiscation et d'une destruction du téléphone portable sur laquelle elle était enregistrée sont réalisées. L'appel sera dès lors rejeté sur ce point.</w:t>
      </w:r>
    </w:p>
    <w:p>
      <w:r>
        <w:rPr>
          <w:b/>
        </w:rPr>
        <w:t>E. 4.1</w:t>
      </w:r>
    </w:p>
    <w:p>
      <w:r>
        <w:t>L'appel ayant été admis pour l'essentiel, il ne sera pas perçu de frais (art. 428 CPP a contrario). Dans la mesure où la procédure devant le TP portait également sur une infraction d'excès de bruit nocturne, que l'appelant n'a déclaré renoncer à contester qu'au stade de son audition par le premier juge, il y a néanmoins lieu de laisser à sa charge une partie des frais de la procédure de première instance, laquelle sera arrêtée à CHF 300.-.</w:t>
      </w:r>
    </w:p>
    <w:p>
      <w:r>
        <w:rPr>
          <w:b/>
        </w:rPr>
        <w:t>E. 4.2</w:t>
      </w:r>
    </w:p>
    <w:p>
      <w:r>
        <w:t>Il sera donné acte à l'appelant de ce qu'il renonce à réclamer une indemnité pour les frais d'avocat induits par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