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P/22495/2014 vom 14. Mai 2018</w:t>
      </w:r>
    </w:p>
    <w:p>
      <w:r>
        <w:t>GE Cour de justice, 2018-05-14, FR</w:t>
      </w:r>
    </w:p>
    <w:p>
      <w:r>
        <w:rPr>
          <w:b/>
        </w:rPr>
        <w:t xml:space="preserve">Quelle: </w:t>
      </w:r>
      <w:r>
        <w:t>https://mcp.opencaselaw.ch/entscheid/ge_gerichte_P_22495_2014</w:t>
      </w:r>
    </w:p>
    <w:p>
      <w:r>
        <w:t>FR: GE_GERICHTE P/22495/2014 du 14 mai 2018</w:t>
      </w:r>
    </w:p>
    <w:p>
      <w:r>
        <w:t>IT: GE_GERICHTE P/22495/2014 del 14 maggio 2018</w:t>
      </w:r>
    </w:p>
    <w:p>
      <w:pPr>
        <w:pStyle w:val="Heading2"/>
      </w:pPr>
      <w:r>
        <w:t>Regeste</w:t>
      </w:r>
    </w:p>
    <w:p>
      <w:r>
        <w:t>IN DUBIO PRO REO ; PRÉSOMPTION D'INNOCENCE ; MENACE(DROIT PÉNAL) ; INJURE ; SITE INTERNET ; TÉLÉPHONE ; EXEMPTION DE PEINE | CP.180.al1; CP.177.al1; CP.177.al3; CP.173.al4</w:t>
      </w:r>
    </w:p>
    <w:p>
      <w:pPr>
        <w:pStyle w:val="Heading2"/>
      </w:pPr>
      <w:r>
        <w:t>Erwägungen</w:t>
      </w:r>
    </w:p>
    <w:p>
      <w:r>
        <w:rPr>
          <w:b/>
        </w:rPr>
        <w:t>E. 1.1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en l'espèce la question de la culpabilité et la quotité de la peine (art. 399 al. 4 let. a et b CPP). La Chambre limite son examen aux violations décrites dans l'acte d'appel (art. 404 al. 1 CPP), sauf en cas de décisions illégales ou inéquitables (art. 404 al. 2 CPP).</w:t>
      </w:r>
    </w:p>
    <w:p>
      <w:r>
        <w:rPr>
          <w:b/>
        </w:rPr>
        <w:t>E. 1.2</w:t>
      </w:r>
    </w:p>
    <w:p>
      <w:r>
        <w:t>L'intimé conclut à l'octroi de CHF 5'000.- à titre d'indemnité pour tort moral. Or il n'a pas déposé d'appel, ni d'appel joint. Il ne pouvait dès lors conclure à la réforme du jugement entrepris s'agissant du rejet de sa conclusion en tort moral par le Tribunal de police, la CPAR n'examinant que les points attaqués du jugement. Partant, cette conclusion sera déclarée irrecevable et il ne sera pas entré en matière à ce sujet.</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preuves.![endif]&gt;![if&gt;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5.1).![endif]&gt;![if&gt; Les déclarations du lésé constituent un élément de preuve que le juge apprécie librement (arrêts du Tribunal fédéral 6B_614/2012 du 15 février 2013 consid. 3.2.5 ; 6B_716/2010 du 15 novembre 2010 consid. 1.3 et 6B_360/2008 du 12 novembre 2008 consid. 4.3). Des déclarations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Les cas de " parole contre parole ", dans lesquels les déclarations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 ordnung, Basler Kommentar StPO/JStPO , 2 e éd., Bâle 2014, n. 83 ad art. 10).</w:t>
      </w:r>
    </w:p>
    <w:p>
      <w:r>
        <w:rPr>
          <w:b/>
        </w:rPr>
        <w:t>E. 3.1</w:t>
      </w:r>
    </w:p>
    <w:p>
      <w:r>
        <w:t>L'art. 180 al. 1 CP réprime le comportement de celui qui, par une menace grave, aura alarmé ou effrayé une personne. ![endif]&gt;![if&gt; Sur le plan objectif, cette infraction suppose la réalisation de deux conditions. Premièrement, il faut que l'auteur ait émis une menace grave, soit une menace objectivement de nature à alarmer ou à effrayer la victime. Cela suppose que l'auteur ait volontairement fait redouter à sa victime la survenance d'un préjudice grave (M. DUPUIS / L. MOREILLON / C. PIGUET / S. BERGER / M. MAZOU / V. RODIGARI, Code pénal, Petit commentaire , 2e éd., Bâle 2017, n. 7 ad art. 180). Le contexte dans lequel des propos sont émis est un élément permettant d'en apprécier le caractère menaçant ou non ( cf . arrêts du Tribunal fédéral 6B_593/2016 du 27 avril 2017 consid. 3.1.3 ; 6B_307/2013 du 13 juin 2013 consid. 5.2). En second lieu, il faut que la victime ait été effectivement alarmée ou effrayée, peu importe que les menaces lui aient été rapportées de manière indirecte par un tiers. L'infraction n'est consommée que si l'état de frayeur ou d'alarme a été provoqué par la menace grave ; ce n'est pas le cas si la victime est effrayée par un autre événement (M. DUPUIS et al. , op. cit. , n. 18 ad art. 180). L'infraction est intentionnelle, le dol éventuel étant suffisant (arrêts du Tribunal fédéral 6B_578/2016 du 19 août 2016 consid. 2.1 ; 6B_871/2014 du 24 août 2015 consid. 2.2.2 ; 6B_820/2011 du 5 mars 2012 consid. 3).</w:t>
      </w:r>
    </w:p>
    <w:p>
      <w:r>
        <w:rPr>
          <w:b/>
        </w:rPr>
        <w:t>E. 3.2</w:t>
      </w:r>
    </w:p>
    <w:p>
      <w:r>
        <w:t>Se rend coupable d'injure celui qui aura, par la parole, l'écriture, l'image, le geste ou par des voies de fait, attaqué autrui dans son honneur (art. 177 al. 1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Sont considérées comme des injures formelles les termes : " fils de pute " (arrêt du Tribunal fédéral 6B_763/2014 du 6 janvier 2015 ; AARP/60/2018 du 6 février 2018 consid. 4.2), " salope " ou " connard " ( AARP/79/2017 du 8 mars 2017 consid. 2.3). Est en outre attentatoire à l'honneur le fait d'assimiler une personne à un parti politique que l'histoire a rendu méprisable ou de suggérer qu'elle a de la sympathie pour le régime nazi (ATF 137 IV 313 consid. 2.1 et les arrêts cités ; AARP/494/2014 du 12 novembre 2014 consid. 3). 3.3.1. En l'espèce, il est établi, et non contesté, que l'appelant a téléphoné à l'intimé à quatre reprises le soir du 6 août 2014. 3.3.2. L'appelant a fermement nié avoir menacé l'intimé lors de ces appels. Selon sa version constante des faits, il a appelé ce dernier afin de solliciter le retrait de son blog du commentaire de " O______ ", l'associant à des actes pédophiles. Force est de constater que son récit est peu crédible. En effet, les quatre appels téléphoniques, dont trois très rapprochés et le dernier à une heure tardive, paraissent plus relever d'une manœuvre d'intimidation que d'une demande de suppression dudit commentaire, étant relevé que la très courte durée des appels ne peut pas laisser supposer que des échanges substantiels sont intervenus, telles une demande de rectifier une parution sur un blog et la réponse nécessairement attendue. Au contraire, ils sont compatibles avec de brèves paroles, comme peuvent l'être des menaces ou des insultes. Par ailleurs, à la suite desdits appels, l'appelant n'a fait aucune démarche en vue du retrait du texte du blog de l'intimé. Ses explications à ce sujet ont évolué en cours de procédure et il sera retenu, conformément à ses premières déclarations, qu'il n'a pas adressé de message privé ou de courriel à l'intimé, ni probablement d'alerte aux modérateurs, cet élément demeurant toutefois incertain, ni déposé de plainte pénale. Les commentaires postés par l'appelant sur le blog de l'intimé, figurant à la procédure, postérieurs aux appels, ne font en outre aucune référence à celui de " O______ ". En revanche, lesdits commentaires contiennent des propos louant la politique et la société G______, dont l'appelant semble un fervent défenseur. Or, dans ce contexte, il convient de relever que, trois jours avant les coups de téléphone, l'intimé avait publié un article critiquant la politique G______, ce qui paraît susceptible d'avoir déclenché l'ire de l'appelant, notamment au regard de ses messages. Son conseil l'a qualifié de personne au " sang chaud ", ce qui ressort également du contenu et du ton de ses commentaires. Il est hautement vraisemblable que ce soit cet évènement qui a mené l'appelant à saisir son téléphone plutôt que des allusions à des actes pédophiles, dont il a indiqué lui-même ne pas les avoir prises au sérieux. Contrairement à la version des faits de l'appelant, celle de l'intimé paraît crédible. Ses déclarations sont constantes et corroborées par le dossier. Comme susmentionné, la fréquence et la durée des appels correspondent à une manœuvre d'intimidation. L'intimé a mentionné dans sa plainte que l'homme anonyme était probablement " A______ ", mais n'a pas indiqué qu'il s'était présenté sous son pseudonyme ou que ce dernier ait fait une référence au commentaire de " O______ ". Il est crédible lorsqu'il a rapporté l'avoir reconnu grâce au genre discours et au choix des mots utilisés, effectivement particulièrement caractéristiques au vu de la teneur des messages de l'appelant versés à la procédure. Il sera retenu que ce dernier s'est gardé de dévoiler son identité et qu'il n'a ainsi pas évoqué le commentaire de " O______ ", contrairement à ses allégations. Malgré le conflit opposant les parties, une volonté de nuire de l'intimé en inventant des insultes et menaces doit être écartée, ceci ne ressortant pas du dossier et en particulier pas de son attitude. Au contraire, dans son complément de plainte, en faisant état succinctement de nouveaux faits, ce dernier n'a plutôt cherché qu'à donner des informations supplémentaires aux autorités pénales pour identifier " A______ " sans accabler outre mesure l'appelant. Au vu de ce qui précède, les explications de l'appelant paraissent peu crédibles, contrairement à la description des faits par l'intimé. Il est ainsi retenu que ce dernier a été menacé de mort par l'appelant lors de la soirée du 6 août 2014. L'intimé a déclaré avoir été effrayé, ce qui paraît plausible dans la mesure où la menace de mort est venue d'une personne anonyme, le soir, laquelle venait de l'appeler pour la troisième fois en l'espace de trois minutes, lui avait dit le connaitre très bien et en savoir beaucoup sur sa vie. De plus, l'intimé a pensé reconnaître " A______ ", qui l'incendiait sur son blog et qui lui avait dit, dans un commentaire, en savoir de plus en plus sur sa vie. Ainsi une menace de mort, dans ce contexte, était propre à créer chez l'intimé une frayeur telle qu'il a dit l'avoir ressentie. 3.3.3. De plus, il ressort en l'espèce que l'appelant n'a pas, jusqu'à l'audience de première instance, expressément contesté avoir utilisé les termes de " nazi ", " salaud " et " fils de pute ", indéniablement des injures au vu de la jurisprudence citée, à l'encontre de l'intimé lors des appels du 6 août 2014, se contentant dans un premier temps de nier avoir proféré des menaces, bien qu'informé de la totalité des faits reprochés. Il a d'ailleurs confirmé le contenu du rapport de police, qui mentionne les appels menaçants et injurieux. Son conseil a soutenu que " les propos [avaient] fusé ", ainsi également de la part de l'appelant. Comme susmentionné, les propos tenus correspondent tant au langage utilisé par l'appelant dans ses commentaires qu'à ses accusations, selon lesquelles l'intimé était un descendant de nazis exilés en Amérique du Sud, voire qu'il avait lui-même des idées antisémites. Enfin, il a été retenu que les déclarations de l'intimé étaient plus crédibles que celles de l'appelant s'agissant de cette soirée du 6 août 2014, et il n'a pas lieu de s'écarter de cette appréciation s'agissant des injures. Dès lors, le jugement entrepris sera confirmé sur ce point.</w:t>
      </w:r>
    </w:p>
    <w:p>
      <w:r>
        <w:rPr>
          <w:b/>
        </w:rPr>
        <w:t>E. 4.1</w:t>
      </w:r>
    </w:p>
    <w:p>
      <w:r>
        <w:t>L'appelant conclut à être exempté de peine s'agissant des injures.![endif]&gt;![if&gt;</w:t>
      </w:r>
    </w:p>
    <w:p>
      <w:r>
        <w:rPr>
          <w:b/>
        </w:rPr>
        <w:t>E. 4.2</w:t>
      </w:r>
    </w:p>
    <w:p>
      <w:r>
        <w:t>L'art. 177 al. 3 CP permet au juge d'exempter de toute peine les auteurs ou seulement l'un deux d'une injure si l'injurié a riposté immédiatement par une injure. Cette disposition vise à permettre au juge de renoncer à la peine lorsque les antagonistes se sont fait justice eux-mêmes, sur-le-champ, et que le litige est de si peu d'importance que l'intérêt public n'exige pas d'autre sanction (ATF 82 IV 181 consid. 2 p. 181) ou lorsque les causes et l'enchaînement d'une altercation ne peuvent être que difficilement et partiellement reconstitués (B. CORBOZ, Les infractions en droit suisse , vol. I, 3 e éd., Berne 2010, N 35 ad art. 177). Cette disposition ne constitue qu'un simple motif facultatif d'exemption de peine (ATF 109 IV 39 consid. 4a) et confère un large pouvoir d'appréciation au juge (arrêt du Tribunal fédéral 6B_517/2008 du 27 août 2008 consid. 4.2).![endif]&gt;![if&gt;</w:t>
      </w:r>
    </w:p>
    <w:p>
      <w:r>
        <w:rPr>
          <w:b/>
        </w:rPr>
        <w:t>E. 4.3</w:t>
      </w:r>
    </w:p>
    <w:p>
      <w:r>
        <w:t>En l'espèce, les seuls éléments au dossier selon lesquels l'appelant a été injurié lors des appels sont ses déclarations. Or la CPAR a retenu supra qu'elles étaient moins crédibles que celles de l'intimé, ce dernier ayant toujours nié avoir injurié l'appelant. Aucune pièce du dossier ne permet de retenir que l'intimé était " lui-même capable d'avoir des propos peu amènes ". En outre, vu le contexte, il est douteux que l'intimé ait d'emblée traité l'appelant de " divers noms d'oiseaux ", sans raison, sachant qu'il avait affaire à un appel anonyme, et que l'appelant n'ait pu que riposter à une telle atteinte.![endif]&gt;![if&gt; Une quelconque injure de l'intimé à l'endroit de l'appelant n'étant pas établie, il n'y a pas lieu à exempter de peine ce dernier, aucun comportement de l'intimé ne le justifiant.</w:t>
      </w:r>
    </w:p>
    <w:p>
      <w:r>
        <w:rPr>
          <w:b/>
        </w:rPr>
        <w:t>E. 4.4</w:t>
      </w:r>
    </w:p>
    <w:p>
      <w:r>
        <w:t>Reconnu coupable, à juste titre, ceci n'étant pas contesté en appel, de diffamation par le premier juge, l'appelant requiert en outre une exemption de peine sur la base de l'art. 173 ch. 4 CP au motif qu'il avait souhaité rétablir l'intimé dans son honorabilité. ![endif]&gt;![if&gt;</w:t>
      </w:r>
    </w:p>
    <w:p>
      <w:r>
        <w:rPr>
          <w:b/>
        </w:rPr>
        <w:t>E. 4.5</w:t>
      </w:r>
    </w:p>
    <w:p>
      <w:r>
        <w:t>Au sens de l'art. 173 ch. 4 CP, si l'auteur de propos diffamatoires reconnaît la fausseté de ses allégations et les rétracte, le juge peut atténuer la peine ou exempter le délinquant de toute peine.![endif]&gt;![if&gt; La rétractation est admise lorsque l'auteur reconnaît clairement et sans équivoque la fausseté des faits allégués et manifeste activement un repentir (ATF 112 IV 25 consid. 4 p. 30). L'auteur doit démontrer par son comportement le désir qu'il a de rétablir la victime dans son honorabilité (ATF 112 IV 25 consid. 2 p. 29). La simple présentation d'excuses de la part de l'auteur ou le simple retrait des déclarations attentatoires à l'honneur ne suffisent pas (ATF 112 IV 25 consid. 2 et 4 p. 29 et 30). La rétractation doit intervenir sous la même forme et devant le même cercle de personnes que celui qui a eu connaissance des propos attentatoires à l'honneur (arrêt du Tribunal fédéral 6S.518/2001 du 29 novembre 2002 consid. 4.3).</w:t>
      </w:r>
    </w:p>
    <w:p>
      <w:r>
        <w:rPr>
          <w:b/>
        </w:rPr>
        <w:t>E. 4.6</w:t>
      </w:r>
    </w:p>
    <w:p>
      <w:r>
        <w:t>En l'espèce, l'appelant a, tant en première instance qu'en appel, proposé de présenter ses excuses, toutefois subordonnées à la condition que l'intimé confirme ne pas partager l'idéologie nazie. Il a déclaré ne pas avoir la certitude que l'intimé n'appartenait pas à ce courant de pensée. Il n'a ainsi présenté aucune excuse, ce qui d'ailleurs ne suffit pas au sens de la jurisprudence précitée pour bénéficier de l'art. 173 ch. 4 CP. Il a aussi tenté de diminuer le sens de ses propos, devant le Tribunal de police, en arguant n'avoir jamais traité B______ de nazi, mais avait utilisé le terme " nazillon ", évoquant juste une certaine " coloration ". Il a aussi essayé de se justifier en se reposant sur le contexte, à savoir " un peu comme dans un bistrot ". Cette attitude ne peut être interprétée comme la reconnaissance claire et sans équivoque de la fausseté des faits allégués, ni comme la manifestation active d'un repentir.![endif]&gt;![if&gt; Dès lors, le prévenu ne sera pas exempté de peine sur la base de l'art. 173 ch. 4 CP.</w:t>
      </w:r>
    </w:p>
    <w:p>
      <w:r>
        <w:rPr>
          <w:b/>
        </w:rPr>
        <w:t>E. 4.7</w:t>
      </w:r>
    </w:p>
    <w:p>
      <w:r>
        <w:t>L'appelant n'a pas pris d'autres conclusions sur la peine, laquelle n'est contestée ni dans sa nature, ni dans sa quotité. La peine de 30 jours-amende consacre une application correcte des critères fixés à l'art. 47 CP et tient compte de manière adéquate de la gravité de sa faute et de sa situation personnelle. Le montant du jour-amende, de CHF 100.- l'unité, non contesté, est également adéquat. Tant le principe du sursis que la non-révocation du sursis antérieur lui sont acquis (art. 391 al. 2 CPP). La CPAR se réfère à cet égard aux considérants et aux développements exposés par le premier juge (art. 82 al. 4 CPP).![endif]&gt;![if&gt; Le jugement entrepris sera par conséquent entièrement confirmé.</w:t>
      </w:r>
    </w:p>
    <w:p>
      <w:r>
        <w:rPr>
          <w:b/>
        </w:rPr>
        <w:t>E. 5.1</w:t>
      </w:r>
    </w:p>
    <w:p>
      <w:r>
        <w:t>L'appelant, qui succombe, sera condamné au paiement des frais de la procédure d'appel envers l'État (art. 428 CPP), comprenant dans leur totalité un émolument de CHF 1'500.- (art. 14 let. e du règlement fixant le tarif des frais en matière pénale du 22 décembre 2010 [RTFMP – E 4 10.03]). ![endif]&gt;![if&gt;</w:t>
      </w:r>
    </w:p>
    <w:p>
      <w:r>
        <w:rPr>
          <w:b/>
        </w:rPr>
        <w:t>E. 5.2</w:t>
      </w:r>
    </w:p>
    <w:p>
      <w:r>
        <w:t>La décision sur les frais préjugeant de la question de l'indemnisation, une indemnité au sens de l'art. 429 al. 1 CPP est exclue dans la mesure où l'appelant supporte les frais de la procédure d'appel (ATF 137 IV 352 consid. 2.4.2 p. 357 ; arrêt du Tribunal fédéral 6B_620/2016 du 17 mai 2017 consid. 2.2.2).![endif]&gt;![if&gt;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