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P/22460/2015 vom 25. Juli 2019</w:t>
      </w:r>
    </w:p>
    <w:p>
      <w:r>
        <w:t>GE Cour de justice, 2019-07-25, FR</w:t>
      </w:r>
    </w:p>
    <w:p>
      <w:r>
        <w:rPr>
          <w:b/>
        </w:rPr>
        <w:t xml:space="preserve">Quelle: </w:t>
      </w:r>
      <w:r>
        <w:t>https://mcp.opencaselaw.ch/entscheid/ge_gerichte_P_22460_2015</w:t>
      </w:r>
    </w:p>
    <w:p>
      <w:r>
        <w:t>FR: GE_GERICHTE P/22460/2015 du 25 juillet 2019</w:t>
      </w:r>
    </w:p>
    <w:p>
      <w:r>
        <w:t>IT: GE_GERICHTE P/22460/2015 del 25 luglio 2019</w:t>
      </w:r>
    </w:p>
    <w:p>
      <w:pPr>
        <w:pStyle w:val="Heading2"/>
      </w:pPr>
      <w:r>
        <w:t>Regeste</w:t>
      </w:r>
    </w:p>
    <w:p>
      <w:r>
        <w:t>PLAINTE PÉNALE ; INJURE ; DIFFAMATION ; MENACE(DROIT PÉNAL) ; USAGE ABUSIF ; INSTALLATION DE TÉLÉCOMMUNICATION ; FIXATION DE LA PEINE ; PEINE PÉCUNIAIRE ; SURSIS À L'EXÉCUTION DE LA PEINE ; DIRECTIVE(INJONCTION) | CP.177; CP.30; CP.31; CP.173; CP.180; CP.179septies; CP.47; aCP.34; aCP.42; CP.44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Les infractions d'injure (art. 177 al. 1 CP), de diffamation (art. 173 ch. 1 CP), de menaces (art. 180 al. 1 CP) et d'utilisation abusive d'une installation de télécommunication (art. 179 septies CP) sont poursuivies sur plainte. Toutefois, aux termes de l'art. 180 al. 2 let. a CP, si l'auteur des menaces est le conjoint de la victime et que la menace a été commise durant le mariage ou dans l'année qui a suivi le divorce, la poursuite a lieu d'office. 2.1.2. Aux termes de l'art. 30 al. 1 CP, si une infraction n'est punie que sur plainte, toute personne lésée peut porter plainte contre l'auteur. Avec le dépôt d'une plainte, le lésé manifeste sa volonté inconditionnelle de voir l'auteur de l'infraction poursuivi pénalement (ATF 141 IV 380 consid. 2.3.4 p. 387). Selon l'art. 31 CP, le droit de porter plainte se prescrit par trois mois. En dépit de la lettre de cette disposition, il s'agit d'un délai de péremption et son observation est une condition d'exercice de l'action publique (arrêt du Tribunal fédéral 6B_482/2008 du 26 août 2008 consid. 3.2 avec référence à l'ATF 97 IV 238 consid. 2 p. 240 ; ATF 118 IV 325 consid. 2b p. 328/329). Le délai court du jour où l'ayant droit a connu l'auteur de l'infraction. Aux termes de l'art. 110 al. 6 CP, le jour est compté à raison de vingt-quatre heures consécutives, tandis que le mois et l'année sont comptés de quantième à quantième. Cette disposition s'applique notamment au délai de trois mois prévu par l'art. 31 CP (ATF 144 IV 161 consid. 2.1 et les références). Dans un arrêt de principe publié aux ATF 97 IV 238 , le Tribunal fédéral a précisé que le jour duquel court le délai de plainte au sens de l'art. 31 CP ne devait pas être compté (ATF 97 IV 238 consid. 2 p. 239 s. ; confirmé in ATF 103 IV 131 consid. 1 p. 132 ; ATF 73 IV 6 ; ATF 144 IV 161 consid. 2.2.1 et les références). Cette solution correspond à la règle générale selon laquelle un délai dont le début dépend d'une communication ou de la survenance d'un événement court dès le lendemain de celles-ci (art. 44 al. 1 LTF ; art. 90 al. 1 CPP ; art. 142 al. 1 CPC ; art. 77 et 132 CO). En présence d'une pluralité d'infractions formant une unité, le Tribunal fédéral fixe le point de départ du délai pour porter plainte par analogie avec la fixation du point de départ de la prescription au sens de l'art. 98 let. b CP (M. DUPUIS / L. MOREILLON / C. PIGUET / S. BERGER / M. MAZOU / V. RODIGARI [éds], Code pénal - Petit commentaire , 2 e éd., Bâle 2017, n. 8 ad art. 31). Selon l'art. 98 let. b CP, la prescription court dès le jour du dernier acte si cette activité s'est exercée à plusieurs reprises. L'atteinte à l'honneur ne renferme pas cet élément à caractère durable. Chaque acte est un fait ponctuel, non pas une situation qui se prolonge dans le temps, une personne n'étant en principe pas tenue plus qu'une autre de respecter constamment l'honneur d'autrui, si bien qu'il n'y a pas de comportement durablement contraire à un devoir particulier et permanent (ATF 119 IV 199 consid. 2).</w:t>
      </w:r>
    </w:p>
    <w:p>
      <w:r>
        <w:rPr>
          <w:b/>
        </w:rPr>
        <w:t>E. 2.2</w:t>
      </w:r>
    </w:p>
    <w:p>
      <w:r>
        <w:t>En l'occurrence, l'intimée B______ a déposé plainte pénale à l'encontre de l'appelant le 26 novembre 2015, pour l'ensemble des infractions citées dans l'acte d'accusation du MP pour la période comprise entre le mois de mai 2015 et la date de sa plainte. Au regard des règles précitées, il y a lieu de considérer que la période pénale couverte par la plainte débutait en principe le 25 août 2015, le délai de trois mois commençant à courir le lendemain, de quantième à quantième. Cela étant, il ressort du dossier que le divorce des parties a été prononcé le 20 août 2018, de sorte que la poursuite concernant des menaces reprochées en 2015 a lieu d'office. Les faits litigieux relatifs à une utilisation abusive d'une installation de télécommunication datent, à tout le moins, du 27 octobre 2015 et sont donc compris dans la période pénale couverte. La question de la délimitation de la période pénale à considérer ne se pose, en définitive, que par rapport aux infractions d'injure et de diffamation. A cet égard, une unité naturelle d'action ne saurait être considérée au vu de la jurisprudence, ce d'autant que les actes de l'appelant visaient tantôt l'intimée B______, tantôt le père de celle-ci, au gré des circonstances. Partant, les faits litigieux relatifs aux infractions d'injure et de diffamation ne seront considérés que pour la période du 25 août au 26 novembre 2015.</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L'appelant se défend globalement des infractions contre l'honneur reprochées en prétendant que ce serait l'intimée B______ qui aurait tenu les propos litigieux à l'encontre d'elle-même et qu'il n'aurait fait que de répéter des " faits objectifs ". La ligne de défense de l'appelant, téméraire, ne saurait être suivie. D'une part, il est établi qu'un "évènement déclencheur" d'une animosité de l'appelant à l'encontre de l'intimée B______ est survenu au mois de mai 2015, soit l'aveu par celle-ci d'un flirt avec un autre homme. D'autre part, aucun élément ne permet de croire que l'intimée s'est adonnée à la prostitution, les allégations de l'appelant à ce sujet ne reposant sur aucune preuve objective et apparaissant même largement farfelues. L'appelant s'est en particulier contredit en prétendant que l'intimée B______ serait l'actrice "X" " F______ " sur la base de cicatrices et grains de beauté distinctifs, tout en admettant qu'elles avaient un visage différent. De plus, ses affirmations relatives à des films pornographiques que son ex-femme aurait tournés et fait visionner sont fortement sujettes à caution, dans la mesure où lesdites images auraient curieusement " disparu " le lendemain. Au contraire, l'intimée B______ n'a pas caché avoir eu un flirt avec un autre homme et a expliqué de manière crédible que l'appelant s'était fait " tout un film " sur sa vie sexuelle à compter de cette information. Elle apparaît donc digne de foi, ce dont témoignent d'autres interlocuteurs encore. Ainsi : -  C______ a livré des déclarations qui ont été en bonne partie reconnues par l'appelant, sans qu'il ne cherche à l'accabler. Ses explications selon lesquelles l'appelant lui avait montré de la lingerie appartenant à sa fille ont d'ailleurs été corroborées par le propre frère de ce dernier. -  G______ et H______ ont fait des déclarations qui viennent également soutenir globalement les déclarations des plaignants, quand bien même ils n'ont assisté qu'à un épisode de violence. Leurs témoignages permettent d'asseoir l'existence d'une animosité importante de l'appelant vis-à-vis des plaignants et la réalité d'un discours fantasque et dégradant vis-à-vis de la vie sexuelle de l'intimée B______ en particulier. Partant, la CPAR accordera davantage de valeur probante aux déclarations des plaignants, corroborées par les observations de témoins, qu'à celles de l'appelant, dénuées de crédibilité. Une telle conclusion s'impose d'autant plus que les parties plaignantes n'avaient aucun bénéfice secondaire à imputer faussement à l'appelant des propos considérablement dégradants pour eux. L'intimée B______ a regretté que l'appelant n'exerçât pas son droit de visite à l'égard de leur fils. De même, l'appelant était considéré comme une bonne personne pour l'intimé C______ jusqu'en mai 2015, celui-ci souhaitant par ailleurs que la paix soit rétablie dans leur famille. Du reste, les plaignants n'ont ni provoqué, ni fait preuve d'une animosité particulière à l'égard de l'appelant dans des circonstances où ils ont pu se sentir profondément blessés.</w:t>
      </w:r>
    </w:p>
    <w:p>
      <w:r>
        <w:rPr>
          <w:b/>
        </w:rPr>
        <w:t>E. 3.4</w:t>
      </w:r>
    </w:p>
    <w:p>
      <w:r>
        <w:t>Selon l'art. 52 CP, si la culpabilité de l'auteur et les conséquences de son acte - conditions cumulatives - sont peu importantes, l'autorité compétente renonce à lui infliger une peine.</w:t>
      </w:r>
    </w:p>
    <w:p>
      <w:r>
        <w:rPr>
          <w:b/>
        </w:rPr>
        <w:t>E. 4</w:t>
      </w:r>
    </w:p>
    <w:p>
      <w:r>
        <w:t>Faits constitutifs d'injure 4.1.1. Se rend coupable d'injure celui qui aura, par la parole, l'écriture, l'image, le geste ou par des voies de fait, attaqué autrui dans son honneur (art. 177 al. 1 CP). Le juge peut exempter le délinquant de toute peine si l'injurié a directement provoqué l'injure par une conduite répréhensible (art. 177 al. 2 CP). Cette infraction, subsidiaire à la diffamation (art. 173 CP) ou à la calomnie (art. 174 CP), réprime trois formes d'atteinte à l'honneur, soit : (1) un jugement de valeur offensant, (2) une injure formelle, (3) un fait attentatoire à l'honneur allégué en s'adressant au lésé (M. DUPUIS et al. , op. cit. , n. 9 ad art. 177). L'atteinte peut revêtir diverses formes, notamment le geste, comme, par exemple, cracher en direction de quelqu'un pour lui exprimer son mépris (M. DUPUIS et al. , op. cit. , n. 8 ad art. 177).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L'injure formelle est une simple expression de mépris, qui ne permet pas de distinguer s'il s'agit d'une allégation de fait ou d'un jugement de valeur. La marque de mépris doit toutefois être d'une certaine gravité, excédant ce qui est acceptable (M. DUPUIS et al. , op. cit. , n. 12-13 ad art. 177).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L'infraction est intentionnelle.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(M. DUPUIS et al. , op. cit. , n. 19-20 ad art. 177). 4.1.2.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(ATF 93 IV 20 consid. 3 p. 23 ; arrêts du Tribunal fédéral 6B_512/2017 du 12 février 2018 consid. 3.4.1 et les références). Lorsqu'il s'agit d'une injure formelle, en l'absence de tout fait, la preuve libératoire est exclue. Si l'auteur sait que son allégation est fausse, il n'est pas autorisé à amener la preuve libératoire (M. DUPUIS et al. , op. cit. , n. 22 ad art. 177).</w:t>
      </w:r>
    </w:p>
    <w:p>
      <w:r>
        <w:rPr>
          <w:b/>
        </w:rPr>
        <w:t>E. 4.2</w:t>
      </w:r>
    </w:p>
    <w:p>
      <w:r>
        <w:t>Les développements précédents relatifs à la crédibilité accrue des plaignants, renforcée par les témoignages, imposent de retenir, au-delà de tout doute vraisemblable, que l'appelant a proféré les insultes reprochées à répétition envers les intimés, craché sur l'intimée B______ et qu'il a jeté une cigarette sur elle, entre les 25 août et 26 novembre 2015. L'appelant ne conteste d'ailleurs pas avoir, à tout le moins, utilisé les mots " pute " et " maquereau " à l'égard des intimés, ni qu'il avait pour habitude de " mimer " des crachats, ce qui constitue un aveu déguisé de ce genre de pratique. Les propos tenus sont assurément répréhensibles au titre d'injures formelles, excluant une preuve libératoire. Au demeurant, l'appelant les a manifestement proférées dans le dessein de dire du mal des intimés.</w:t>
      </w:r>
    </w:p>
    <w:p>
      <w:r>
        <w:rPr>
          <w:b/>
        </w:rPr>
        <w:t>E. 5</w:t>
      </w:r>
    </w:p>
    <w:p>
      <w:r>
        <w:t>Faits constitutifs de diffamation 5.1.1.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et les arrêts cités).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Le dol éventuel est suffisant. Peu importe que l'auteur tienne l'allégation pour vraie ou qu'il ait exprimé des doutes (M. DUPUIS et al. , op. cit. , n. 22 ad art. 173). Accuser une mère de maltraiter son enfant est objectivement de nature à rendre cette mère méprisable aux yeux de quiconque prend connaissance de cette accusation (arrêt du Tribunal fédéral 6B_567/2016 du 27 avril 2017 consid. 4). 5.1.2.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(M. DUPUIS et al. , op. cit. , n. 38 ad art. 173). 5.1.3.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En principe, l'auteur doit être admis à apporter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(ATF 132 IV 112 consid. 3.1 p. 116 ; ATF 116 IV 31 consid. 3 p. 38 ; arrêt du Tribunal fédéral 6B_25/2013 du 4 juin 2013 consid. 1.1.1).</w:t>
      </w:r>
    </w:p>
    <w:p>
      <w:r>
        <w:rPr>
          <w:b/>
        </w:rPr>
        <w:t>E. 5.2</w:t>
      </w:r>
    </w:p>
    <w:p>
      <w:r>
        <w:t>L'appelant ne conteste pas avoir tenu à l'intimé C______ des propos selon lesquels sa fille " baisait depuis 12 ans dans son dos " le 2 novembre 2015. Les allégations de faits liées au 23 novembre 2015 sont établies par les témoignages de C______, de G______, dont l'attention a été attirée par la grossièreté des propos tenus par l'appelant à l'égard de son épouse, et de H______, qui n'a manifestement pas pu inventer les propos loufoques rapportés par l'appelant (l'intimée B______ " portait le voile afin de cacher ses cheveux arrachés à la suite de fellations pratiquées sur d'autres hommes "). S'il est établi que l'appelant a montré à son beau-père, ainsi qu'à son frère, de la lingerie appartenant àl'intimée B______, ces derniers l'ayant tous deux confirmé, cet épisode ne peut être clairement situé dans la période pénale considérée. Il n'en demeure pas moins qu'il ressort indubitablement du dossier que les croyances et allégations de l'appelant selon lesquelles sa femme était une " droguée ", une " prostituée " et une " actrice de film pornographique exerçant sous le pseudonyme de "F______" , vraisemblablement énoncées lors dudit épisode, ont été formulées par celui-ci de manière récurrente à des tiers jusqu'à la fin de la période pénale, tel que cela transparaît des faits du 23 novembre 2015. Dites allégations avancées par l'appelant au sujet de l'intimée B______ la décrivaient incontestablement comme une personne manipulatrice, dangereuse et n'hésitant pas à adopter une conduite contraire à l'honneur. Prises dans leur ensemble, ces accusations l'ont faite apparaître comme une épouse et mère méprisable aux yeux d'autrui. Elles ont manifestement été constitutives de diffamation. Ces propos ont été articulés sans égard à l'intérêt public et sans autre motif suffisant, le but poursuivi consistant à dire du mal de l'intimée B______, de sorte que l'appelant ne peut prétendre être admis à apporter une preuve libératoire. En tout état de cause, comme démontré précédemment ( supra , ch. 3.2), aucun élément ne permettait à l'appelant de considérer ses allégations comme étant conformes à la vérité et il n'avait pas non plus de raisons sérieuses de les tenir de bonne foi pour vraies.</w:t>
      </w:r>
    </w:p>
    <w:p>
      <w:r>
        <w:rPr>
          <w:b/>
        </w:rPr>
        <w:t>E. 6</w:t>
      </w:r>
    </w:p>
    <w:p>
      <w:r>
        <w:t>Faits constitutifs de menaces</w:t>
      </w:r>
    </w:p>
    <w:p>
      <w:r>
        <w:rPr>
          <w:b/>
        </w:rPr>
        <w:t>E. 6.1</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La loi n'exige pas que l'auteur envisage sérieusement d'exécuter sa menace, il suffit qu'il le fasse croire à sa victime, et peu importe que l'acte préjudiciable puisse effectivement survenir ou non. La menace peut prendre une forme orale ou écrite, mais aussi résulter d'un geste ou d'une allusion, ou encore être exprimée par actes concluants. Constitue notamment une menace le fait de faire le geste d'égorger sa victime (M. DUPUIS et al. , op. cit. , n. 7-8 ad art. 180). Les menaces de lésions corporelles graves ou de mort doivent être considérées comme des menaces graves au sens de l'art. 180 CP (arrêts du Tribunal fédéral 6B_787/2018 du 1 er octobre 2018 consid. 3.1 ; 6B_1428/2016 du 3 octobre 2017 consid. 2.1 et la référence). En second lieu, il faut que la victime ait été effectivement alarmée ou effrayée, peu importe que les menaces lui aient été rapportées de manière indirecte par un tiers. Elle doit craindre que le préjudice annoncé se réalise. Des propos, même vagues et allusifs, mais répétés dans un contexte déterminé peuvent être de nature à créer l'appréhension chez la personne à qui ils sont destinés et atteindre, pris globalement, la gravité d'une menace sanctionnée par la loi (cf. arrêt du Tribunal fédéral 6B_229/2016 du 8 juin 2016 consid. 3.3). Dans le contexte d'un processus de harcèlement injurieux et répété, le Tribunal fédéral a confirmé que des termes tels que " qu'elle crève ", " que Dieu la punisse ", " que tout cela allait mal se terminer ", " qu'il allait payer pour le mal qu'il avait fait " pouvaient constituer une menace grave (arrêt du Tribunal fédéral 6B_1428/2016 du 3 octobre 2017 consid. 2.2.2). L'infraction est intentionnelle, le dol éventuel étant suffisant (arrêts du Tribunal fédéral 6B_578/2016 du 19 août 2016 consid. 2.1 ; 6B_871/2014 du 24 août 2015 consid. 2.2.2 ; 6B_820/2011 du 5 mars 2012 consid. 3).</w:t>
      </w:r>
    </w:p>
    <w:p>
      <w:r>
        <w:rPr>
          <w:b/>
        </w:rPr>
        <w:t>E. 6.2</w:t>
      </w:r>
    </w:p>
    <w:p>
      <w:r>
        <w:t>Comme observé supra , il est admis que l'appelant éprouvait une forte animosité envers les plaignants. En témoignent les déclarations de G______ et de H______ ainsi que les écrits de l'appelant versés à la procédure. Dites menaces étaient propres à effrayer toute personne visée et ont manifestement fait peur aux plaignants. L'intimée B______ a d'ailleurs quitté le domicile conjugal pour aller se réfugier chez ses parents avec son fils, pour demander ensuite des mesures protectrices de l'union conjugale le 19 octobre suivant, puis déposer une plainte pénale. Elle a développé un épisode dépressif sévère associé au conflit conjugal, lequel a entraîné de multiples et prolongés arrêts de travail courant 2015. Dans le cadre de la procédure pénale ouverte, une interdiction de contact avec les plaignants et de périmètre a dû être prononcée à l'encontre de l'appelant. C______ a également manifesté de façon crédible avoir eu peur pour sa famille et lui-même. Au vu de la crédibilité qui peut être attachée aux déclarations des intimés, il sera ainsi retenu que l'appelant a effrayé les plaignants par les menaces décrites dans l'acte d'accusation, entre les 25 août et 26 novembre 2015.</w:t>
      </w:r>
    </w:p>
    <w:p>
      <w:r>
        <w:rPr>
          <w:b/>
        </w:rPr>
        <w:t>E. 7</w:t>
      </w:r>
    </w:p>
    <w:p>
      <w:r>
        <w:t>Faits constitutifs d'utilisation abusive d'une installation de télécommunication</w:t>
      </w:r>
    </w:p>
    <w:p>
      <w:r>
        <w:rPr>
          <w:b/>
        </w:rPr>
        <w:t>E. 7.1</w:t>
      </w:r>
    </w:p>
    <w:p>
      <w:r>
        <w:t>L'art. 179 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 téléphone. Le législateur voulait avant tout lutter contre des appels importuns nocturnes et contre des propos inconvenants au téléphone (ATF 126 IV 216 consid. 2).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Selon la jurisprudence, les téléphones inquiétants et importuns doivent atteindre une certaine gravité minimale sur le plan quantitatif et/ou qualificatif, pour constituer une atteinte à la sphère personnelle de la victime punissable pénalement au sens de l'art. 179 septies CP, conditions laissées à l'appréciation du juge (ATF 126 IV 216 consid. 2). La question du nombre d'appels nécessaire pour admettre une utilisation abusive d'une installation de communication, dépend des circonstances du cas d'espèce et ne peut pas être déterminée de façon abstraite (arrêt du Tribunal fédéral 6B_1088/2015 du 6 juin 2016 consid. 2.1). En cas d'atteintes légères ou moyennes à la sphère personnelle causées par l'usage du téléphone, la limite de la punissabilité exige une certaine quantité d'actes. Un seul appel téléphonique abusif peut réaliser les éléments constitutifs objectifs de l'infraction prévue à l'art. 179 septies CP si, selon les circonstances concrètes, cet appel est de nature à causer une grave inquiétude (ATF 126 IV 216 consid. 2). L'infraction est intentionnelle. De surcroît, l'auteur doit agir dans un dessein particulier : soit pour importuner, soit pour inquiéter (M. DUPUIS et al. , op. cit. , n. 4 ad art. 179).</w:t>
      </w:r>
    </w:p>
    <w:p>
      <w:r>
        <w:rPr>
          <w:b/>
        </w:rPr>
        <w:t>E. 7.2</w:t>
      </w:r>
    </w:p>
    <w:p>
      <w:r>
        <w:t>Il est établi et non contesté que l'appelant est l'auteur des messages reçus par l'intimée B______, à tout le moins le 27 octobre 2015, sur son téléphone portable, lesquels ont été versés à la procédure. Le contenu dense de ces messages, sans conteste obscène et menaçant, est d'une gravité et d'une méchanceté telles que ceux-ci réalisent, à eux seuls, une utilisation abusive d'une installation de télécommunication.</w:t>
      </w:r>
    </w:p>
    <w:p>
      <w:r>
        <w:rPr>
          <w:b/>
        </w:rPr>
        <w:t>E. 8</w:t>
      </w:r>
    </w:p>
    <w:p>
      <w:r>
        <w:t>8.1. Compte tenu de ce qui précède, le verdict de culpabilité rendu par le premier juge des chefs d'injure, de diffamation, de menaces et d'utilisation abusive d'une installation de télécommunication doit être confirmé, sous la réserve temporelle développée supra (cf. ch. 2.2). 8.2.1. La peine-menace est une peine pécuniaire de 90 jours-amende au plus pour l'injure et de 180 jours-amende au plus (dès le 1 er janvier 2018 : sans maximum mentionné) pour la diffamation. Les menaces sont punies d'une peine privative de liberté de trois ans au plus ou d'une peine pécuniaire tandis que l'infraction réprimée par l'art. 179 septies CP est sanctionnée d'une amende. 8.2.2. Le droit des sanctions en vigueur jusqu'au 31 décembre 2017 est applicable au cas d'espèce, dans la mesure où les faits se sont produits sous l'empire de ce droit et où les nouvelles dispositions en la matière, entrées en vigueur le 1 er janvier 2018, ne sont pas plus favorables à l'appelant (art. 2 al. 1 et 2 CP ; principe de la non-rétroactivité de la loi pénale et exception de la lex mitior ). 8.3.1.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8.3.2.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8.3.3. Le juge atténue la peine en application de l'art. 19 al. 2 CP si, au moment d'agir, l'auteur ne possédait que partiellement la faculté d'apprécier le caractère illicite de son acte ou de se déterminer d'après cette appréciation.</w:t>
      </w:r>
    </w:p>
    <w:p>
      <w:r>
        <w:rPr>
          <w:b/>
        </w:rPr>
        <w:t>E. 8.4</w:t>
      </w:r>
    </w:p>
    <w:p>
      <w:r>
        <w:t>En vertu del'art.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8.5</w:t>
      </w:r>
    </w:p>
    <w:p>
      <w:r>
        <w:t>Aux termes de l'art. 44 al. 1 CP, si le juge suspend totalement ou partiellement l'exécution d'une peine, il impartit au condamné un délai d'épreuve de deux à cinq ans.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(art. 94 CP).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arrêt du Tribunal fédéral 6B_626/2008 du 11 novembre 2008 consid. 6.1). 8.6.1. La faute de l'appelant est loin d'être négligeable. Il a gravement attenté à l'honneur et à la liberté de l'intimée qui a été son épouse de nombreuses années durant et qui est la mère de son enfant. Il s'en est aussi pris à son beau-père en l'espace de trois mois, alors même que ce dernier avait adopté une attitude plutôt conciliante à son égard. Ses mobiles relèvent de l'égoïsme et d'une colère mal maîtrisée aux dépens d'autrui. Il y a concours d'infractions, au vu des actes répétés d'injures, de diffamation et de menaces. En revanche, la responsabilité de l'appelant fortement restreinte au moment des faits, en raison de l'existence d'un trouble délirant, doit conduire à une atténuation de sa peine. L'absence d'antécédent a un effet neutre sur la fixation de celle-ci. Sa collaboration à la procédure a été médiocre au vu de ses dénégations persistantes, sur la base d'explications contradictoires, voire farfelues. Sa prise de conscience est fragile, dans la mesure où il reconnaît certains faits et dit les regretter mais persiste à en contester la nature pénale et à rejeter la faute sur ses victimes. Une telle attitude ambiguë peut toutefois, pour partie en tout cas, s'expliquer par ses difficultés sur le plan psychique. Il n'y a pas matière à une atténuation de la peine en raison d'une détresse profonde (art. 48 let. a ch. 2 CP), tel qu'allégué en dernier recours par l'appelant, dans la mesure où aucun élément ne le poussait objectivement à agir de la sorte, si ce n'est une bonne part d'égoïsme et de manque de considération pour ses victimes, au-delà de son trouble qui est dûment pris en considération. Il ne sera pas tenu compte du temps écoulé à ce stade, mais à celui de l'examen de la règle de conduite (cf. infra ch. 8.6.2). Il n'y a dès lors aucun motif d'atténuation de la peine au sens de l'art. 48 CP. Sa situation personnelle ne saurait en aucun cas excuser ses actes. L'appelant, qui a travaillé plusieurs années pour une entreprise de service public était nécessairement au fait des égards attendus envers autrui, qui plus est en public. Au vu des éléments qui précèdent, une peine pécuniaire de 60 jours-amende, à CHF 30.- l'unité, tel que fixée par le premier juge, se justifie parfaitement au regard de la faute et de la situation personnelle de l'appelant. En effet, quand bien même une période pénale plus courte doit être considérée pour les infractions d'injure et de diffamation (cf. supra , ch. 2.2.), la peine prononcée en première instance demeure appropriée au vu de la répétition et de la gravité des actes retenus à charge. Les caractéristiques de la commission des infractions, telles que rappelées ci-dessus, ont pour effet de rejeter la conclusion de l'appelant visant, à titre subsidiaire, à bénéficier d'une exemption de peine. Le prononcé d'une peine pécuniaire, assortie du sursis et d'un délai d'épreuve de trois ans, est acquis à l'appelant (art. 42 al. 1 aCP, art. 44 al. 1 CP). Au surplus, une amende de CHF 100.- et une peine privative de liberté de substitution d'un jour sanctionnent adéquatement l'utilisation abusive d'une installation de télécommunication reprochée. 8.6.2. Le diagnostic de trouble délirant, en rapport avec les actes reprochés, a conduit l'experte à préconiser un suivi psychiatrique et psychothérapeutique ambulatoire pendant la durée du délai d'épreuve, avec une assistance de probation, afin de réduire le risque de récidive, qu'elle a toutefois qualifié de modéré en raison des motifs exposés (désinvestissement de l'appelant dans sa relation avec son ex-épouse, intérêt pour une autre femme établie au Maroc, absence de réitération d'actes illicites depuis 2015, notamment de menaces, respect des conditions attachées à sa libération provisoire, absence d'antécédents judiciaires). Il ressort en outre du dossier que l'appelant a effectué un suivi thérapeutique auprès de l'UIMPV, avant de consulter la Dresse D______ dans le cadre de mesures de substitution, à tout le moins du 20 janvier au 24 juin 2016, selon les attestations au dossier, voire jusqu'en décembre 2016 aux dires de la thérapeute. Entendue en appel, la psychiatre de l'appelant a en substance confirmé ne pas percevoir de trouble chez l'appelant, qui l'avait encore consultée peu avant les débats, et ne plus recommander de suivi, ni de médication, ce d'autant que le patient n'avait pas commis d'actes répréhensibles depuis ceux objets de la présente procédure. Si sa conclusion du point de vue du diagnostic apparaît péremptoire, la thérapeute de l'appelant n'ayant pas eu accès à l'ensemble du dossier au contraire de l'experte, son appréciation quant à l'absence de nécessité d'ordonner la poursuite d'un traitement semble convaincante, dès lors qu'elle se base sur les mêmes éléments que préalablement retenus par l'experte pour retenir un risque de récidive moindre deux ans auparavant et qu'il n'apparaît effectivement pas que le SPI se soit opposé à la fin du traitement initiée auprès de ladite psychiatre. Dans ces conditions, la CPAR estime qu'une règle de conduite en la forme d'un suivi psychiatrique et psychothérapeutique assorti d'une assistance de probation, pendant la durée du délai d'épreuve, ne se justifie plus. La menace d'une révocation du sursis, en cas de nouveaux agissements répréhensibles, apparaît dorénavant suffisante pour pallier le risque de récidive d'actes de même nature. Une telle conclusion s'impose d'autant plus que ce risque s'est, dans l'intervalle, encore vraisemblablement amenuisé, l'appelant n'étant plus en contact avec les intimés, dès lors qu'il s'est remarié et semble être en mesure de recouvrer une occupation professionnelle. Le jugement entrepris sera donc uniquement réformé dans cette mesure.</w:t>
      </w:r>
    </w:p>
    <w:p>
      <w:r>
        <w:rPr>
          <w:b/>
        </w:rPr>
        <w:t>E. 9</w:t>
      </w:r>
    </w:p>
    <w:p>
      <w:r>
        <w:t>L'appelant n'a pas contesté la quotité de l'indemnité pour tort moral octroyée par le premier juge. Sa contestation ne visait que le principe d'une telle indemnité dans l'hypothèse d'un acquittement. Compte tenu de sa condamnation, il n'y a pas lieu de revenir sur l'indemnité en tort moral de CHF 1'000.- accordée à l'intimée B______ selon l'art. 49 de la loi fédérale du 30 mars 1911, complétant le Code civil suisse (CO, Code des obligations - RS 220), qui est justifiée.</w:t>
      </w:r>
    </w:p>
    <w:p>
      <w:r>
        <w:rPr>
          <w:b/>
        </w:rPr>
        <w:t>E. 10</w:t>
      </w:r>
    </w:p>
    <w:p>
      <w:r>
        <w:t>L'appelant, qui succombe totalement, hormis sur la question accessoire de la règle de conduite et de la légère réduction de la période pénale, supportera les 4/5 ème des frais de la procédure envers l'Etat, comprenant un émolument de CHF 2'500.- en appel, cela sans incidence sur les frais imputés en première instance (art. 428 CPP et art. 14 al. 1 let. e du Règlement fixant le tarif des frais en matière pénale ; E 4 10.03).</w:t>
      </w:r>
    </w:p>
    <w:p>
      <w:r>
        <w:rPr>
          <w:b/>
        </w:rPr>
        <w:t>E. 11</w:t>
      </w:r>
    </w:p>
    <w:p>
      <w:r>
        <w:t>11.1. Considéré globalement, l'état de frais produit par le défenseur d'office de l'appelant paraît adéquat et conforme aux dispositions et principes régissant l'assistance judiciaire pénale, de sorte qu'il sera admis. La durée des débats d'appel comptabilisée doit toutefois être portée à 2h50. L'indemnité due à M e M______ sera ainsi arrêtée à CHF 1'874.05, pour 6h50 d'activité au tarif horaire de CHF 200.-, auxquelles s'ajoutent la majoration forfaitaire de 20% (CHF 273.35), un forfait déplacement de CHF 100.- et l'équivalent de la TVA au taux de 7.7% en CHF 134.-.</w:t>
      </w:r>
    </w:p>
    <w:p>
      <w:r>
        <w:rPr>
          <w:b/>
        </w:rPr>
        <w:t>E. 11.2</w:t>
      </w:r>
    </w:p>
    <w:p>
      <w:r>
        <w:t>Il en va de même de celui déposé par le conseil juridique gratuit de B______. La rémunération de M e N______ sera ainsi arrêtée à CHF 1'357.05 pour 4h50 d'activité au tarif horaire de CHF 200.-, plus la majoration forfaitaire de 20% (CHF 193.35), un forfait déplacement de CHF 100.- et l'équivalent de la TVA au taux de 7.7% en CHF 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