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P/22319/2025 vom 8. Dezember 2025</w:t>
      </w:r>
    </w:p>
    <w:p>
      <w:r>
        <w:t>GE Cour de justice, 2025-12-08, FR</w:t>
      </w:r>
    </w:p>
    <w:p>
      <w:r>
        <w:rPr>
          <w:b/>
        </w:rPr>
        <w:t xml:space="preserve">Quelle: </w:t>
      </w:r>
      <w:r>
        <w:t>https://mcp.opencaselaw.ch/entscheid/ge_gerichte_P_22319_2025</w:t>
      </w:r>
    </w:p>
    <w:p>
      <w:r>
        <w:t>FR: GE_GERICHTE P/22319/2025 du 8 décembre 2025</w:t>
      </w:r>
    </w:p>
    <w:p>
      <w:r>
        <w:t>IT: GE_GERICHTE P/22319/2025 del 8 dicembre 2025</w:t>
      </w:r>
    </w:p>
    <w:p>
      <w:pPr>
        <w:pStyle w:val="Heading2"/>
      </w:pPr>
      <w:r>
        <w:t>Regeste</w:t>
      </w:r>
    </w:p>
    <w:p>
      <w:r>
        <w:t>ORDONNANCE DE NON-ENTRÉE EN MATIÈRE;QUALITÉ POUR AGIR ET RECOURIR;INDUCTION DE LA JUSTICE EN ERREUR;FAUX TÉMOIGNAGE | CPP.382; CPP.310; CP.307; CP.304</w:t>
      </w:r>
    </w:p>
    <w:p>
      <w:pPr>
        <w:pStyle w:val="Heading2"/>
      </w:pPr>
      <w:r>
        <w:t>Erwägungen</w:t>
      </w:r>
    </w:p>
    <w:p>
      <w:r>
        <w:rPr>
          <w:b/>
        </w:rPr>
        <w:t>E. 1.1</w:t>
      </w:r>
    </w:p>
    <w:p>
      <w:r>
        <w:t>Le recours a été déposé selon la forme et dans le délai prescrits (art. 385 al. 1 et 396 al. 1 CPP) contre une ordonnance de non-entrée en matière, décision sujette à contestation auprès de la Chambre de céans (art. 393 al. 1 let. a CPP). 1.2.1. Seule la personne qui a un intérêt juridiquement protégé à la modification ou à l'annulation de la décision querellée dispose de la qualité pour recourir (art. 382 al. 1 CPP). Cette question doit être examinée d'office par l'autorité pénale, toute partie recourante devant s'attendre à ce que son recours soit examiné sous cet angle, sans qu'il en résulte pour autant de violation de son droit d'être entendue (arrêt du Tribunal fédéral 6B_1207/2013 du 14 mai 2014 consid. 2.2). 1.2.2. Ainsi, le recourant est tenu d'établir (cf. art. 385 CPP) l'existence d'un tel intérêt, en particulier lorsque celui-ci n'est pas d'emblée évident (arrêt du Tribunal fédéral 1B_304/2020 du 3 décembre 2020 consid. 2.1). 1.2.3. 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119 IV 339 consid. 1d/aa). Pour être directement touché, le lésé doit en outre subir une atteinte en rapport de causalité directe avec l'infraction poursuivie, ce qui exclut les dommages par ricochet (arrêt du Tribunal fédéral 6B_655/2019 du 12 juillet 2019 consid. 4.1). Les personnes subissant un préjudice indirect n'ont donc pas le statut de lésé et sont des tiers n'ayant pas accès au statut de partie à la procédure (arrêt du Tribunal fédéral 1B_191/2014 du 14 août 2014 consid. 3.1). 1.2.4. L'art. 304 CP, qui réprime le fait d'induire la justice en erreur, protège exclusivement des intérêts collectifs, à savoir l'administration de la justice ( ACPR/186/2024 du 13 mars 2024 consid. 1.2.3; ACPR/194/2022 du 21 mars 2022, consid. 2.2 ; ACPR/738/2018 du 10 décembre 2018 consid. 4.2; ACPR/813/2016 du 23 décembre 2016 consid. 1.3.ii. consid. 2.2; A. MACALUSO / L. MOREILLON / N. QUELOZ (éds), Commentaire romand, Code pénal II, vol. II, Partie spéciale : art. 111-392 CP , Bâle 2017, n. 1 ad art. 304; M. DUPUIS / L. MOREILLON / C. PIGUET / S. BERGER / M. MAZOU / V. RODIGARI (éds), Petit commentaire du Code pénal , 2 e éd., Bâle 2017, n. 1 ad art. 304). 1.2.5. L'art. 307 CP protège également en premier lieu l'administration de la justice. Les intérêts privés ne sont défendus que de manière secondaire; aussi, pour être considéré comme lésé, un particulier doit avoir été effectivement touché par le faux témoignage allégué (arrêt du Tribunal fédéral 6B_92/2018 du 17 mai 2018 consid. 2.2). Tel n'est pas le cas lorsque les déclarations litigieuses n'ont eu aucune influence sur l'examen de sa cause par la juridiction idoine (par exemple : arrêts du Tribunal fédéral 6B_1014/2020 du 10 février 2021 consid. 3.3.1, 1B_304/2020 du 3 décembre 2020 consid. 3.4 et 6B_1051/2018 du 19 décembre 2018 consid. 1.3.2). Il en va de même quand ladite cause n'est pas encore terminée, dès lors que l'on ignore si le témoignage aura ou non une incidence sur le jugement à rendre; à ce stade, il s'agit de pures conjectures (arrêts du Tribunal fédéral 6B_1144/2018 du 6 février 2019 consid. 3 et 6B_92/2018 précité, consid. 2.3).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 1.3.1. En l'occurrence, le recourant n'étant pas directement lésé par le refus du Ministère public d'entrer en matière sur l'infraction visée par l'art. 304 CP, le recours est irrecevable sur ce point. 1.3.2. En ce qui concerne l'infraction prévue à l'art. 307 CP, le recourant reproche à la mise en cause, entendue en qualité de témoin devant le Ministère public dans le cadre de la P/2______/2022, d'avoir induit les autorités judiciaires en erreur par des déclarations volontairement incomplètes et orientées. Cela étant, la procédure pénale au cours de laquelle le prétendu faux témoignage aurait été commis n'est pas terminée, la cause ayant fait l'objet d'une annonce d'appel devant la Chambre pénale d'appel et de révision. À ce stade, on ignore donc si les prétendues fausses déclarations en justice auront ou non une quelconque influence sur la décision à rendre et, qui plus est, si celle-ci pourrait être rendue en défaveur du recourant. Au demeurant, en l'état, le témoignage en question ne paraît pas avoir prêté à conséquence pour le recourant dans le cadre du procès concerné, puisqu'il a été acquitté par le Tribunal correctionnel du chef de violation du devoir d'assistance ou d'éducation (art. 219 CP) en lien avec les faits de violences physiques allégués sur ses enfants. Le recourant ne peut dès lors être considéré, en l'état, comme lésé par l'infraction dénoncée. Partant, il ne dispose pas de la qualité pour recourir, et son recours est irrecevable.</w:t>
      </w:r>
    </w:p>
    <w:p>
      <w:r>
        <w:rPr>
          <w:b/>
        </w:rPr>
        <w:t>E. 2</w:t>
      </w:r>
    </w:p>
    <w:p>
      <w:r>
        <w:t>Au vu de l'issue du recours, la Chambre de céans pouvait statuer d'emblée, sans échange d'écritures (art. 390 al. 2, 1 ère phrase, et al. 5 a contrario CPP).</w:t>
      </w:r>
    </w:p>
    <w:p>
      <w:r>
        <w:rPr>
          <w:b/>
        </w:rPr>
        <w:t>E. 3</w:t>
      </w:r>
    </w:p>
    <w:p>
      <w:r>
        <w:t>Le recourant, qui succombe, supportera les frais envers l'État, fixés en totalité à CHF 600.- (art. 428 al. 1 CPP et 13 al. 1 du Règlement fixant le tarif des frais en matière pénale, RTFMP ; E 4 10.03).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