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P/22296/2018 vom 4. November 2019</w:t>
      </w:r>
    </w:p>
    <w:p>
      <w:r>
        <w:t>GE Cour de justice, 2019-11-04, FR</w:t>
      </w:r>
    </w:p>
    <w:p>
      <w:r>
        <w:rPr>
          <w:b/>
        </w:rPr>
        <w:t xml:space="preserve">Quelle: </w:t>
      </w:r>
      <w:r>
        <w:t>https://mcp.opencaselaw.ch/entscheid/ge_gerichte_P_22296_2018</w:t>
      </w:r>
    </w:p>
    <w:p>
      <w:r>
        <w:t>FR: GE_GERICHTE P/22296/2018 du 4 novembre 2019</w:t>
      </w:r>
    </w:p>
    <w:p>
      <w:r>
        <w:t>IT: GE_GERICHTE P/22296/2018 del 4 novembre 2019</w:t>
      </w:r>
    </w:p>
    <w:p>
      <w:pPr>
        <w:pStyle w:val="Heading2"/>
      </w:pPr>
      <w:r>
        <w:t>Regeste</w:t>
      </w:r>
    </w:p>
    <w:p>
      <w:r>
        <w:t>Contravention (police de droit cantonal) | LChiens.19</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2.1</w:t>
      </w:r>
    </w:p>
    <w:p>
      <w:r>
        <w:t>En matière contraventionnelle, l'appel ne peut être formé que pour le grief selon lequel le jugement est juridiquement erroné ou l'état de fait a été établi de manière manifestement inexacte ou en violation du droit (art. 398 al. 4 CPP).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6B_55/2018 du 17 mai 2018 consid. 1.1 et 6B_753/2016 du 24 mars 2017 consid. 1.2).</w:t>
      </w:r>
    </w:p>
    <w:p>
      <w:r>
        <w:rPr>
          <w:b/>
        </w:rPr>
        <w:t>E. 2.2</w:t>
      </w:r>
    </w:p>
    <w:p>
      <w:r>
        <w:t>Selon l'art. 19 al. 2 et 3 LChiens, dans les espaces de liberté aménagés par la Ville, les chiens peuvent s'ébattre toute l'année sans laisse sous le contrôle de la personne qui les accompagne. L'art. 20 al. 1 LChiens oblige néanmoins tout détenteur de chien à prendre les précautions nécessaires pour que celui-ci ne trouble pas la tranquillité publique par ses aboiements ou ses hurlements. Les infractions à la LChiens et à ses dispositions d'application sont passibles de l'amende, sous réserve des dispositions pénales contenues dans la loi fédérale sur la protection des animaux du 16 décembre 2005 (art. 40 al. 1 LChiens). L'art. 76 al. 6 de l'ordonnance sur la protection des animaux du 23 avril 2008 (OPAn - RS 455.1), disposition en vigueur depuis le 1 er mars 2018, interdit l’utilisation de moyens auxiliaires pour empêcher les chiens d’émettre des sons et d’exprimer leur douleur.</w:t>
      </w:r>
    </w:p>
    <w:p>
      <w:r>
        <w:rPr>
          <w:b/>
        </w:rPr>
        <w:t>E. 2.3</w:t>
      </w:r>
    </w:p>
    <w:p>
      <w:r>
        <w:t>En l'espèce, le premier juge a établi les faits litigieux en se fondant sur le rapport de police des trois agents intervenus, qui ont eux-mêmes constaté que le chien de l'appelante aboyait de manière répétée de sorte à troubler l'ordre public. Or, aucun élément du dossier ne permet de remettre en doute le bien-fondé de leurs observations. Il n'est en outre pas arbitraire d'en déduire que les aboiements en cause émanaient du seul chien de l'appelante et qu'ils n'ont pas cessé entre l'appel à la police des habitants du quartier et l'arrivée des agents, ou à tout le moins qu'ils ont duré plus que quelques instants. La prévenue ne conteste par ailleurs pas les aboiements de son chien en tant que tels. Contrairement à son point de vue, le nombre et l'identité des habitants ayant alerté la police n'est pas pertinent. Il n'y a en tous les cas aucune raison de tenir pour arbitraire le constat que la police a été alertée par plusieurs personnes. Le premier juge a ainsi considéré que le chien de l'appelante avait troublé la tranquillité publique sans établir les faits de manière manifestement inexacte. L'appelante ne peut au surplus rien tirer du fait qu'elle se trouvait dans un espace de liberté pour chiens, dans la mesure où, si les détenteurs y sont autorisés à lâcher leur animal, ils doivent de toute manière en conserver le contrôle et ne sont en particulier pas exemptés de l'obligation de respecter la tranquillité publique, eu égard le cas échéant à la proximité d'habitations. Il ne ressort enfin pas du dossier ni même des allégations de l'appelante, qui met en avant aussi bien ses qualité d'éducatrice canine que le besoin de liberté de son animal, un quelconque motif pour lequel elle n'aurait pas été en mesure d'empêcher les aboiements prolongés de "C______", qu'elle connaissait parfaitement dès lors qu'elle le détenait depuis cinq ans. On comprend pour le reste mal pourquoi elle invoque l'art. 76 al. 6 OPan, alors que cette disposition n'était pas en vigueur lors des faits et qu'il ne lui est pas reproché d'avoir ou de ne pas avoir utilisé un appareil anti-aboiement désormais interdit. L'appelante s'est donc bien rendue coupable de contravention aux art. 20 al. 1 et 40 al. 1 LChiens, de sorte que le jugement querellé sera confirmé sur ce point, tout comme sur le sort des frais et de ses conclusions en indemnisation (art. 426 al. 1 et 429 al. 1 CPP a contrario ), qu'elle ne conteste par ailleurs pas en tant que tel. L'exemption de peine au sens de l'art. 52 CP lui est acquise et ne sera pas examinée au vu de l'interdiction de la reformatio in pejus (art. 391 al. 2 CPP).</w:t>
      </w:r>
    </w:p>
    <w:p>
      <w:r>
        <w:rPr>
          <w:b/>
        </w:rPr>
        <w:t>E. 3</w:t>
      </w:r>
    </w:p>
    <w:p>
      <w:r>
        <w:t>L'appelante, qui succombe, supportera les frais de la procédure envers l'Etat (art. 428 al. 1 CPP), comprenant un émolument de CHF 1'000.- (art. 14 al. 1 let. e du règlement fixant le tarif des frais en matière pénale du 22 décembre 2010 [RTFMP - E 4 10.03]), et ses conclusions en indemnisation seront rejetées (art. 436 al. 1 et 429 al. 1 CPP a contrario ). * * * * * PAR CES MOTIFS, L E PRÉSIDENT DE LA CHAMBRE PÉNALE D'APPEL ET DE RÉVISION : Reçoit l'appel formé par A______ contre le jugement rendu le 19 mars 2019 par le Tribunal de police dans la procédure P/22296/2018. Le rejette. Condamne A______ aux frais de la procédure d'appel en CHF 1'488.-, qui comprennent un émolument de CHF 1'000.-. Rejette ses conclusions en indemnisation. Confirme le jugement entrepris, dont le dispositif est le suivant : "Déclare A______ coupable d'infraction à la loi sur les chiens (art. 20-37-40 LChiens). L'exempte de toute peine (art. 52 CP). Condamne A______ aux frais de la procédure, qui s'élèvent à CHF 253.-, y compris un émolument de jugement de CHF 50.- (art. 426 al. 1 CPP). Rejette les conclusions en indemnisation de A______ (art. 429 CPP). [ ]. Fixe l'émolument complémentaire de jugement à CHF 100.-. Met cet émolument complémentaire à la charge de A______." Notifie le présent arrêt aux parties. Le communique, pour information, au Tribunal pénal. La greffière : Katia NUZZACI Le président : Pierre BUNGENER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P/22296/2018 ÉTAT DE FRAIS AARP/383/2019 COUR DE JUSTICE Selon les art. 4 et 14 du règlement du 22 décembre 2010 fixant le tarif des frais et dépens en matière pénale (E 4 10.03). Total des frais de procédure du Tribunal de police : CHF 253.00 Bordereau de frais de la Chambre pénale d'appel et de révision Délivrance de copies et photocopies (let. a, b et c) CHF 00.00 Mandats de comparution, avis d'audience et divers (let. i) CHF 160.00 Procès-verbal (let. f) CHF 00.00 État de frais CHF 75.00 Émolument de décision CHF 1000.00 Total des frais de la procédure d'appel : CHF 1'235.00 Total général (première instance + appel) : CHF 1'488.00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