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P/22271/2014 vom 17. Dezember 2014</w:t>
      </w:r>
    </w:p>
    <w:p>
      <w:r>
        <w:t>GE Cour de justice, 2014-12-17, FR</w:t>
      </w:r>
    </w:p>
    <w:p>
      <w:r>
        <w:rPr>
          <w:b/>
        </w:rPr>
        <w:t xml:space="preserve">Quelle: </w:t>
      </w:r>
      <w:r>
        <w:t>https://mcp.opencaselaw.ch/entscheid/ge_gerichte_P_22271_2014</w:t>
      </w:r>
    </w:p>
    <w:p>
      <w:r>
        <w:t>FR: GE_GERICHTE P/22271/2014 du 17 décembre 2014</w:t>
      </w:r>
    </w:p>
    <w:p>
      <w:r>
        <w:t>IT: GE_GERICHTE P/22271/2014 del 17 dicembre 2014</w:t>
      </w:r>
    </w:p>
    <w:p>
      <w:pPr>
        <w:pStyle w:val="Heading2"/>
      </w:pPr>
      <w:r>
        <w:t>Regeste</w:t>
      </w:r>
    </w:p>
    <w:p>
      <w:r>
        <w:t>INDEMNITÉ(EN GÉNÉRAL); CHOIX DE L'AVOCAT; TARIF(EN GÉNÉRAL); COLLABORATEUR; PLAIGNANT | CPP.429.1.a; CPP.430; CPP.432.2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et 310 CPP) et émaner de A______, qui est partie à la procédure (art. 104 al. 1 let. a et 111 al. 1 CPP) et qui a qualité pour agir, ayant un intérêt juridiquement protégé à la modification ou à l'annulation de la décision querellée (art. 382 al. 1 CPP).</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L'ordonnance de non-entrée en matière (art. 310 CPP) peut donner lieu à une indemnité fondée sur l'art. 429 al. 1 let. a CPP (ATF 139 IV 241 = SJ 2014 I 51).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L'allocation d'une indemnité pour frais de défense selon l'art. 429 al. 1 let. a CPP n'est pas limitée aux cas de défense obligatoire visés par l'art. 130 CPP. Elle peut être accordée dans les cas où le recours à un avocat apparaît tout simplement raisonnable. S'il faut garder à l'esprit que le droit pénal matériel et le droit de procédure sont complexes et représentent, pour des personnes qui ne sont pas habituées à procéder, une source de difficultés et que celui qui se défend seul est susceptible d'être moins bien loti,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ss ; ACPR/449/2014 du 6 octobre 2014 ; M. NIGGLI / M. HEER / H. WIPRÄCHTIGER, Schweizerische Strafprozessordnung / Schweizerische Jugendstrafprozessordnung, Basler Kommentar StPO/JStPO , Bâle 2011, n. 14 ad art. 429). En revanche, lorsque le prévenu a non seulement été entendu par la police mais a, surtout, fait l'objet d'une condamnation par le biais d'une ordonnance pénale et que la peine infligée n'est pas négligeable, qu'à teneur de la procédure l'intéressé n'est pas familier du droit pénal, alors, il doit être tenu pour raisonnable qu'il se soit adressé à un avocat après la notification de l'ordonnance pénale pour l'assister (arrêt du Tribunal fédéral 6B_156/2014 du 30 juin 2014 consid. 2.1 et 2.3). De jurisprudence récente, le Tribunal fédéral considère que la doctrine majoritaire, selon laquelle l'indemnité visée par l'art. 429 al. 1 let. a CPP doit correspondre au tarif usuel du barreau applicable dans le canton où la procédure se déroule et englober la totalité des coûts de défense, doit être suivie (arrêt du Tribunal fédéral 6B_392/2013 du 4 novembre 2013 consid. 2.3 et les références citées). En effet, l'indemnisation prévue à l'art. 429 al. 1 let. a CPP tend à ce que l'État répare la totalité du dommage en relation avec la procédure pénale (Message relatif à l’unification du droit de la procédure pénale du 21 décembre 2005, FF 2006 1303, p. 1313). 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La Chambre de céans applique un tarif horaire de CHF 450.- ( ACPR/112/2014 du 26 février 2014, renvoyant au tarif "usuel" de CHF 400.- ressortant de la SJ 2012 I 175 ; cf. aussi ACPR/279/2014 du 27 mai 2014, ACPR/21/2014 du 13 janvier 2014, ACPR/442/2012 du 17 octobre 2012) ou de CHF 400.- ( ACPR/282/2014 du 30 mai 2014), notamment si l’avocat concerné avait lui-même calculé sa prétention à ce taux-là ( ACPR/377/2013 du 13 août 2013). La Chambre pénale d'appel et de révision de Genève a retenu un taux horaire de CHF 450.- pour l'activité déployée par le chef d'étude, de CHF 350.- pour celle de collaborateurs et de CHF 150.- pour les stagiaires ( AARP/125/2012 du 30 avril 2012).</w:t>
      </w:r>
    </w:p>
    <w:p>
      <w:r>
        <w:rPr>
          <w:b/>
        </w:rPr>
        <w:t>E. 2.2</w:t>
      </w:r>
    </w:p>
    <w:p>
      <w:r>
        <w:t>Selon l'art. 430 al. 1 CPP, l'indemnité ou la réparation du tort moral peut toutefois être refusée en tout ou partie au prévenu qui a provoqué illicitement et fautivement l'ouverture de la procédure ou a rendu plus difficile la conduite de celle-ci (let. a), si la partie plaignante est astreinte à indemniser le prévenu (let. b) ou si les dépenses du prévenu sont insignifiantes (let. c). Cette disposition consacre ainsi notamment la possibilité de réduire l'indemnité en cas de faute concomitante du prévenu (let. a). 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6B_331/2012 du 22 octobre 2012 consid.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la 332 consid. 1 b p. 334 ; 116 la 162 consid. 2c p. 169). Le fait reproché doit constituer une violation claire de la norme de comportement (ATF 119 la 332 consid. 1b p. 334 ; ATF 116 Ia 162 consid. 2d p. 171 ; arrêt du Tribunal fédéral 6B_77/2013 du 4 mars 2013 consid. 2.5.2).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 L'art. 430 al. 1 CPP pose les mêmes conditions que l'art. 426 CPP.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 Selon l'art. 430 al. 1 let. b CPP, l'indemnité pour les frais de défense et le tort moral peuvent être réduits ou refusés si la partie plaignante est astreinte à indemniser le prévenu, car celui-ci n'a pas à être indemnisé deux fois (M. NIGGLI / M. HEER / H. WIPRÄCHTIGER, Schweizerische Strafprozessordnung / Schweizerische Jugendstrafprozessordnung, Basler Kommentar StPO/JStPO , Bâle 2011, n. 15 ad art. 430). L'indemnisation du prévenu par la partie plaignante en application de l'art. 432 al. 2 CPP est totale et prive le prévenu du droit de réclamer une indemnisation de la part de l'État (L. MOREILLON / A. PAREIN-REYMOND, CPP, Code de procédure pénale , Bâle 2013, n. 13 ad art. 432).</w:t>
      </w:r>
    </w:p>
    <w:p>
      <w:r>
        <w:rPr>
          <w:b/>
        </w:rPr>
        <w:t>E. 2.3</w:t>
      </w:r>
    </w:p>
    <w:p>
      <w:r>
        <w:t>Selon l'art. 432 al. 2 CPP, lorsque le prévenu obtient gain de cause sur la question de la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ses dépenses occasionnées par l'exercice raisonnable de ses droits de procédure. Dans un arrêt publié aux ATF 138 IV 248 consid. 4.2.2 et JdT 2013 IV 191, le Tribunal fédéral a jugé, en se fondant sur la version allemande de l'art. 427 al. 2 CPP, en lien avec les frais de la procédure, dont la rédaction est identique à celle de l'art. 432 al. 2 CPP, si ce n'est que cette dernière disposition a trait aux dépens, que la condition d'avoir agi de manière téméraire ou par négligence grave et de la sorte entravé le bon déroulement de la procédure ou rendu celle-ci plus difficile ne s'applique qu'au plaignant et pas à la partie plaignante. Les frais peuvent être mis à la charge de cette dernière sans autre condition (consid. 4.1). La disposition a un caractère dispositif et le juge peut donc s'en écarter si la situation le justifie. En cas d'acquittement ou de classement de la procédure, les frais de cette dernière ne doivent par conséquent pas immanquablement être mis à la charge de la partie plaignante. La loi est muette sur les motifs pour lesquels les frais sont ou non mis à la charge de la partie plaignante. Le juge doit statuer selon les règles du droit et de l'équité (consid. 4.2.4). Les frais sont répartis selon le principe en vertu duquel celui qui les cause doit payer. Ainsi, on considère que le prévenu qui est condamné a le devoir de supporter les frais parce qu’il les a causés en raison de l’infraction qu’il a commise. Il n’y a pas de raison pour que la partie plaignante qui dépose une plainte pénale, mais qui ne participe pas activement à la procédure, doive, lorsque le prévenu est acquitté, supporter tous les frais alors que la partie plaignante qui porte plainte pour des infractions poursuivies d’office n’est tenue de s’acquitter que des frais de procédure causés par ses conclusions civiles. Le Tribunal fédéral a relevé qu'en matière d’infractions poursuivies sur plainte aussi, les actes exécutés en raison des conclusions procédurales de la partie plaignante transforment ceux-ci en actes de procédure des autorités, que c’est en principe l’État qui est responsable de tels actes et que c’est donc lui qui doit supporter les frais. Les frais de la procédure ne peuvent être mis à la charge de la partie plaignante qui, hormis le dépôt de plainte (art. 30 al. 1 CP), ne participe pas à la procédure, que dans des cas particuliers (consid. 4.4.1). Ils peuvent l'être si en déposant plainte pénale, le plaignant a introduit une procédure pénale d'emblée vouée à l'échec. Si tel n'est pas le cas, il se trouve dans la même situation qu’une personne ayant porté plainte contre une infraction poursuivie d’office qui ne peut se voir impartir les frais de la procédure qu'aux conditions restrictives de l’art. 427 al. 1, respectivement de l’art. 417 CPP (consid. 4.4.2). D’après l’art. 432 al. 1 CPP, le prévenu qui obtient gain de cause peut demander à la plaignante une juste indemnité pour les dépenses occasionnées par les conclusions civiles. Lorsque le prévenu obtient gain de cause sur la question de sa culpabilité et que l’infraction est poursuivie sur plainte, le plaignant qui, ayant agi de manière téméraire ou par négligence grave, a provoqué l’introduction de la procédure ou a rendu celle-ci plus difficile ou la partie plaignante, peut être tenu d’indemniser le prévenu pour les dépenses occasionnées par l’exercice raisonnable de ses droits de procédure (consid. 5.1). Dans la procédure pénale, ne peut obtenir gain de cause ou succomber comme partie privée que celle qui a déposé des conclusions. Si elle y renonce, aucun frais ne peut être mis à sa charge et elle ne peut être tenue de verser des dépens (consid. 5.3).</w:t>
      </w:r>
    </w:p>
    <w:p>
      <w:r>
        <w:rPr>
          <w:b/>
        </w:rPr>
        <w:t>E. 2.4</w:t>
      </w:r>
    </w:p>
    <w:p>
      <w:r>
        <w:t>L’art. 174 al. 1 CP punit, sur plainte, d'une peine privative de liberté de trois au plus ou d'une peine pécuniaire, celui qui, connaissant la fausseté de ses allégations, aura, en s'adressant à un tiers, accusé une personne ou jeté sur elle le soupçon de tenir une conduite contraire à l'honneur, ou de tout autre fait propre à porter atteinte à sa considération, ou qui aura propagé de telles accusations ou de tels soupçons alors qu’il en connaissait l’inanité. La calomnie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6B_201/2009 du 10 juin 2009 consid. 2.1.). 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 cf . ATF 132 IV 112 consid. 2.1 p. 115 ; 128 IV 53 consid. 1a p. 57-58 ; 119 IV 44 consid. 2a p. 47 ; 117 IV 27 consid. 2c p. 28-29 ; 116 IV 205 consid. 2 p. 206-207).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rPr>
          <w:b/>
        </w:rPr>
        <w:t>E. 2.5</w:t>
      </w:r>
    </w:p>
    <w:p>
      <w:r>
        <w:t>Selon l'art. 145 CPP, l'autorité pénale peut, en lieu et place d'une audition ou en complément de celle-ci, inviter le comparant à lui présenter un rapport écrit sur ses constatations.</w:t>
      </w:r>
    </w:p>
    <w:p>
      <w:r>
        <w:rPr>
          <w:b/>
        </w:rPr>
        <w:t>E. 3</w:t>
      </w:r>
    </w:p>
    <w:p>
      <w:r>
        <w:t>3.1. La première question à trancher celle de savoir si, dans le cas d'espèce, le recours à un avocat par le prévenu peut être considéré comme entrant dans l'exercice raisonnable de ses droits de procédure, condition à l'indemnisation requise tant par l'art. 429 al. 1 let. a que l'art. 432 al. 2 CPP. Certes la procédure s'est terminée rapidement après que le prévenu s'est déterminé par écrit sur la plainte déposée à son encontre sans que ce dernier ait été entendu. Il y a toutefois lieu de tenir compte du fait que le prévenu résidait aux Etats-Unis, qu'il maîtrisait mal le français, que la question du for présentait une complexité certaine et que le plaignant était assisté d'un conseil. Dans ces circonstances, le recours à un avocat genevois apparaît compréhensible et justifié. Une indemnisation du recourant pour les honoraires de son conseil se justifie ainsi dans son principe.</w:t>
      </w:r>
    </w:p>
    <w:p>
      <w:r>
        <w:rPr>
          <w:b/>
        </w:rPr>
        <w:t>E. 3.2</w:t>
      </w:r>
    </w:p>
    <w:p>
      <w:r>
        <w:t>Il y a encore lieu de d'examiner si le montant demandé correspond à un exercice raisonnable des droits de procédure. L'activité déployée, selon le décompte produit, apparaît justifiée par les besoins de la cause, soit l'analyse du cas et la rédaction d'un courrier au Ministère public. En revanche, le tarif horaire requis est excessif au vu de la jurisprudence en la matière. Il sera en conséquence retenu que le recourant a droit à une indemnisation, pour la procédure devant le Ministère public, à hauteur de CHF 1'554,10 (soit 75 minutes de travail d'associé, à CHF 450.- l'heure, et 2 heures 50 de travail de collaborateur, à CHF 350.- l'heure).</w:t>
      </w:r>
    </w:p>
    <w:p>
      <w:r>
        <w:rPr>
          <w:b/>
        </w:rPr>
        <w:t>E. 3.3</w:t>
      </w:r>
    </w:p>
    <w:p>
      <w:r>
        <w:t>Dans la mesure où l'infraction en cause est poursuivie sur plainte, il faut examiner si les conditions d'une indemnisation par la partie plaignante, au sens de l'art. 432 al. 2 CPP sont réalisées, l'indemnisation par l'État, fondée sur l'art. 429 al. 1 let. a CPP, étant subsidiaire.</w:t>
      </w:r>
    </w:p>
    <w:p>
      <w:r>
        <w:rPr>
          <w:b/>
        </w:rPr>
        <w:t>E. 3.3.1</w:t>
      </w:r>
    </w:p>
    <w:p>
      <w:r>
        <w:t>A cet égard, se pose préalablement la question de savoir si la Chambre de céans peut examiner si les conditions d'une telle indemnisation sont réalisées, dès lors que l'ordonnance en cause n'a pas examiné l'indemnisation du prévenu sous l'angle de l'art. 432 al. 2 CPP, mais uniquement sous celui de l’art. 429 al. 1 let. a CPP et que le recours ne mentionnait pas cette disposition. Lorsqu'elle rend sa décision, l'autorité de recours n'est pas liée par les motifs invoqués par les parties ni par les conclusions de celles-ci, sauf lorsqu'elle statue sur une action civile (art. 391 al. 1 CPP). L'autorité de recours ne peut modifier une décision au détriment du prévenu ou du condamné si le recours a été interjeté uniquement en leur faveur. Elle peut toutefois infliger une sanction plus sévère, à la lumière de faits nouveaux qui ne pouvaient pas être connus du Tribunal de 1 ère instance (art. 391 al. 2 CPP). Au vu des dispositions légales susmentionnées, il se justifie d'examiner si l'art. 432 al. 2 CPP s'applique au cas d'espèce, étant précisé que si tel est le cas, la décision querellée ne sera pas modifiée au détriment du prévenu, le principe de l'indemnisation en sa faveur étant acquis.</w:t>
      </w:r>
    </w:p>
    <w:p>
      <w:r>
        <w:rPr>
          <w:b/>
        </w:rPr>
        <w:t>E. 3.3.2</w:t>
      </w:r>
    </w:p>
    <w:p>
      <w:r>
        <w:t>Selon la jurisprudence exposée ci-dessus, les frais peuvent être mis à la charge de la partie plaignante si en déposant plainte pénale, elle a introduit une procédure pénale d'emblée vouée à l'échec. Tel n'est manifestement pas le cas en l'espèce car la compétence des autorités judiciaires suisses n'était pas exclue d'emblée, preuve en est les conséquents développements juridiques des parties à ce sujet. Sur le fond, les propos litigieux apparaissent prima facie comme susceptibles d'être qualifiés d'une infraction contre l'honneur. La partie plaignante pourrait encore se voir condamnée à indemniser le recourant en application de l'art. 432 al. 2 CPP, si l'on peut considérer qu'elle a succombé. Tel ne saurait être retenu en l'espèce, au vu de la jurisprudence en la matière, puisque lorsque la procédure en cause a été classée, elle n'avait pas déposé de conclusions civiles.</w:t>
      </w:r>
    </w:p>
    <w:p>
      <w:r>
        <w:rPr>
          <w:b/>
        </w:rPr>
        <w:t>E. 3.3.3</w:t>
      </w:r>
    </w:p>
    <w:p>
      <w:r>
        <w:t>Faute d'indemnisation par la partie plaignante, l'indemnisation qui est également fondée sur le principe sous l'angle de l'art. 429 al. 1 let. CPP, devra être prise en charge par l'État.</w:t>
      </w:r>
    </w:p>
    <w:p>
      <w:r>
        <w:rPr>
          <w:b/>
        </w:rPr>
        <w:t>E. 3.4</w:t>
      </w:r>
    </w:p>
    <w:p>
      <w:r>
        <w:t>Reste toutefois à déterminer si l'indemnisation doit être réduite ou refusée en application de l'art. 430 al. 1 let. a CPP. En l'espèce, s'il est établi que le recourant est bien l'auteur des propos litigieux, le principe de la présomption d'innocence s'oppose à ce qu'il soit retenu qu'il a provoqué illicitement et fautivement l'ouverture de la procédure. La procédure s'est en effet terminée rapidement faute de compétence des autorités judiciaires suisses et les faits de la cause n'ont pas été instruits. En l'état de la procédure, on ne saurait considérer comme établi que l'article en cause contenait de fausses d'allégations et que le comportement du recourant a été blâmable. Il y a également lieu de relever que le Ministère public n'a pas mis les frais de la procédure à la charge du prévenu dans son ordonnance querellée, il en résulte que ce dernier a droit à une indemnité, les conditions de la mise à sa charge des frais selon l'art. 426 al. 2 CPP étant similaires à celles du refus d'indemnisation de l'art. 430 al. 1 let. a CPP. Il en résulte que l'indemnité ne saurait être refusée ou réduite en application de l'art. 430 al. 1 let. a CPP.</w:t>
      </w:r>
    </w:p>
    <w:p>
      <w:r>
        <w:rPr>
          <w:b/>
        </w:rPr>
        <w:t>E. 4</w:t>
      </w:r>
    </w:p>
    <w:p>
      <w:r>
        <w:t>Au vu des considérations qui précèdent, la Chambre de céans annulera l'ordonnance querellée en tant qu'elle refuse d'indemniser le prévenu et rendra elle-même une décision en indemnisation (art. 397 al. 2 CPP).</w:t>
      </w:r>
    </w:p>
    <w:p>
      <w:r>
        <w:rPr>
          <w:b/>
        </w:rPr>
        <w:t>E. 5</w:t>
      </w:r>
    </w:p>
    <w:p>
      <w:r>
        <w:t>Le recourant, matériellement prévenu, ayant obtenu gain de cause sur un autre point que sa culpabilité, a droit à une juste indemnité pour ses dépenses (art. 436 al. 2 CPP). Une indemnité de CHF 1'800.- lui sera octroyée à ce titre, correspondant à 4 heures de travail d'associé, au tarif horaire de CHF 450.-. Les frais et les dépens du prévenu liés à la procédure de recours ne saurait être mis à la charge de la partie plaignante, pour les mêmes motifs que développés sous ch. 3.3.2., ce d'autant plus que cette dernière n'a pas recouru contre l'ordonnance querellée (art. 428 CPP).</w:t>
      </w:r>
    </w:p>
    <w:p>
      <w:r>
        <w:rPr>
          <w:b/>
        </w:rPr>
        <w:t>E. 6</w:t>
      </w:r>
    </w:p>
    <w:p>
      <w:r>
        <w:t>B______ ayant conclu au rejet du recours, il a succombé et ses conclusions en indemnisation doivent en conséquence être rejetées (art. 428 al. 1 CPP).</w:t>
      </w:r>
    </w:p>
    <w:p>
      <w:r>
        <w:rPr>
          <w:b/>
        </w:rPr>
        <w:t>E. 7</w:t>
      </w:r>
    </w:p>
    <w:p>
      <w:r>
        <w:t>Les frais de la procédure de recours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