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P/22262/2025 vom 11. November 2025</w:t>
      </w:r>
    </w:p>
    <w:p>
      <w:r>
        <w:t>GE Cour de justice, 2025-11-11, FR</w:t>
      </w:r>
    </w:p>
    <w:p>
      <w:r>
        <w:rPr>
          <w:b/>
        </w:rPr>
        <w:t xml:space="preserve">Quelle: </w:t>
      </w:r>
      <w:r>
        <w:t>https://mcp.opencaselaw.ch/entscheid/ge_gerichte_P_22262_2025</w:t>
      </w:r>
    </w:p>
    <w:p>
      <w:r>
        <w:t>FR: GE_GERICHTE P/22262/2025 du 11 novembre 2025</w:t>
      </w:r>
    </w:p>
    <w:p>
      <w:r>
        <w:t>IT: GE_GERICHTE P/22262/2025 del 11 novembre 2025</w:t>
      </w:r>
    </w:p>
    <w:p>
      <w:pPr>
        <w:pStyle w:val="Heading2"/>
      </w:pPr>
      <w:r>
        <w:t>Regeste</w:t>
      </w:r>
    </w:p>
    <w:p>
      <w:r>
        <w:t>DÉTENTION PROVISOIRE;RISQUE DE COLLUSION;MESURE DE SUBSTITUTION À LA DÉTENTION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À ce stade de la procédure, le recourant est formellement mis en cause par la plaignante, dont les déclarations sont corroborées par les premiers éléments médicaux et l’état de choc dans lequel elle se trouvait après les faits, ce qui a été constaté tant par les policiers que par D______. Ces éléments permettent, en l’état, de fonder des soupçons suffisants à l’encontre du recourant, malgré ses dénégations, étant souligné que les confrontations et les premiers éléments de l’enquête, encore non consultables, seront précisément destinés à éclaircir les prétendues incohérences dans les déclarations de la plaignante. Partant, ce grief sera rejeté.</w:t>
      </w:r>
    </w:p>
    <w:p>
      <w:r>
        <w:rPr>
          <w:b/>
        </w:rPr>
        <w:t>E. 3</w:t>
      </w:r>
    </w:p>
    <w:p>
      <w:r>
        <w:t>Le recourant conteste l’existence d’un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l'enquête ne fait que commencer, étant rappelé qu’il est reproché au recourant d’avoir porté atteinte à l’intégrité sexuelle de la partie plaignante, en profitant de son état d’ivresse avancé et de son état de demi-sommeil. Le Ministère public annonce vouloir confronter le recourant aux témoins C______ – avec lequel il a des liens d’amitié – et D______, ainsi qu’à la plaignante, une fois son conseil désigné. Quand bien même ces confrontations pourraient intervenir prochainement, tout risque de collusion n’en aurait pas pour autant disparu, vu les nouveaux éléments mentionnés par le Ministère public et qui seraient de nature à contredire les explications du prévenu et à faire apparaître un risque de récidive, qui n’est pas retenu à ce stade, de sorte que d’autres auditions et confrontations pourraient s’avérer nécessaires. Au vu de l'enjeu de la procédure pour le recourant, il est à craindre que l’intéressé ne prenne contact avec la victime et les témoins, et tente d’influencer leurs déclarations en sa faveur, étant souligné que le courrier qu’il a écrit à sa compagne et à C______ depuis la prison a été censuré. Partant, c'est à juste titre que le TMC a retenu un risque concret de collusion.</w:t>
      </w:r>
    </w:p>
    <w:p>
      <w:r>
        <w:rPr>
          <w:b/>
        </w:rPr>
        <w:t>E. 4</w:t>
      </w:r>
    </w:p>
    <w:p>
      <w:r>
        <w:t>Le risque de collusion, indiscutable à ce stade, étant confirmé, il n’y a pas besoin d'examiner le risque de fuite (arrêts du Tribunal fédéral 7B_188/2024 du 12 mars 2024 consid. 6.3.1 et 1B_197/2023 du 4 mai 2023 consid. 4.5) retenu dans l’ordonnance querellée.</w:t>
      </w:r>
    </w:p>
    <w:p>
      <w:r>
        <w:rPr>
          <w:b/>
        </w:rPr>
        <w:t>E. 5.1</w:t>
      </w:r>
    </w:p>
    <w:p>
      <w:r>
        <w:t>Concrétisant le principe de la proportionnalité, l'art. 237 al. 1 CPP prévoit que le tribunal compétent ordonne une ou plusieurs mesures moins sévères en lieu et place de la détention si ces mesures permettent d'atteindre le même but que la détention. La liste de son al. 2 est exemplative et le juge de la détention peut également, le cas échéant, assortir les mesures de substitution de toute condition propre à en garantir l'efficacité (ATF 145 IV 503 consid. 3.1).</w:t>
      </w:r>
    </w:p>
    <w:p>
      <w:r>
        <w:rPr>
          <w:b/>
        </w:rPr>
        <w:t>E. 5.2</w:t>
      </w:r>
    </w:p>
    <w:p>
      <w:r>
        <w:t>En l’occurrence, aucune mesure de substitution ne permet, en l'état, de prévenir le risque d'entrave à la vérité. L'engagement du recourant à ne pas prendre contact avec la partie plaignante et D______, apparaît clairement insuffisant, au regard de la nature du risque de collusion constaté et des enjeux de la procédure pour lui. Par ailleurs, l’obligation de se présenter à un poste de police et de déposer son passeport, ne serait propre qu'à prévenir le risque de fuite, non examiné ici.</w:t>
      </w:r>
    </w:p>
    <w:p>
      <w:r>
        <w:rPr>
          <w:b/>
        </w:rPr>
        <w:t>E. 6</w:t>
      </w:r>
    </w:p>
    <w:p>
      <w:r>
        <w:t>Quoi qu’en dise le recourant, le principe de la proportionnalité (art. 197 CPP) n'est pas violé, compte tenu de la durée de la détention subie à ce jour et de la peine concrètement encourue si les faits reprochés étaient confirmés, étant précisé que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 Enfin, aucun élément ne permettrait de considérer que les audiences de confrontation annoncées ne puissent pas intervenir rapidement, ni que le recourant ne bénéficierait pas d'un suivi médical adéquat en détention – le recourant ne le prétendant au demeurant pas – .</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de sorte que la défense d’office sera admise pour le recours.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