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P/22194/2022 vom 13. Dezember 2022</w:t>
      </w:r>
    </w:p>
    <w:p>
      <w:r>
        <w:t>GE Cour de justice, 2022-12-13, FR</w:t>
      </w:r>
    </w:p>
    <w:p>
      <w:r>
        <w:rPr>
          <w:b/>
        </w:rPr>
        <w:t xml:space="preserve">Quelle: </w:t>
      </w:r>
      <w:r>
        <w:t>https://mcp.opencaselaw.ch/entscheid/ge_gerichte_P_22194_2022</w:t>
      </w:r>
    </w:p>
    <w:p>
      <w:r>
        <w:t>FR: GE_GERICHTE P/22194/2022 du 13 décembre 2022</w:t>
      </w:r>
    </w:p>
    <w:p>
      <w:r>
        <w:t>IT: GE_GERICHTE P/22194/2022 del 13 dicembre 2022</w:t>
      </w:r>
    </w:p>
    <w:p>
      <w:pPr>
        <w:pStyle w:val="Heading2"/>
      </w:pPr>
      <w:r>
        <w:t>Regeste</w:t>
      </w:r>
    </w:p>
    <w:p>
      <w:r>
        <w:t>DÉFENSE D'OFFICE;COMPLEXITÉ DE LA PROCÉDURE | CPP.132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![endif]&gt;![if&gt;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3.3</w:t>
      </w:r>
    </w:p>
    <w:p>
      <w:r>
        <w:t>En l'espèce, l'indigence du recourant n'a pas été examinée, mais peut toutefois rester ouverte vu ce qui suit. Dans la mesure où la peine privative de liberté encourue par le recourant s'élève à 60 jours, la cause est de peu de gravité, au sens de l'art. 132 al. 3 CPP. En outre, l'examen des circonstances du cas d'espèce permet de retenir que la cause ne présente pas de difficultés particulières, du point de vue de l'établissement des faits ou des questions juridiques soulevées, que le recourant ne serait pas en mesure de résoudre seul. Les faits et dispositions applicables sont clairement circonscrits et ne présentent aucune difficulté de compréhension ou d'application. Le recourant s'est déjà exprimé à leur égard, reconnaissant se savoir faire l'objet d'une interdiction de pénétrer dans le canton de Genève mais pensant que celle-ci avait pris fin en septembre 2022 de sorte que le jour des faits, le 19 octobre 2022, il estimait ne pas l'avoir enfreinte. Il a ainsi parfaitement compris ce qui lui était reproché et a donné des explications précises. Ainsi, en l'absence de cette condition cumulative, que le recourant reproche au Ministère public de ne pas avoir examinée mais que lui-même ne discute pas au demeurant, la défense d'office ne se justifie pas. Enfin, rien en permet de retenir que d'autres motifs que ceux prévus à l'art. 132 al. 2 CPP justifieraient une défense d'office. Partant, c'est à juste titre que la défense d'office a été refusée par le Ministère public.</w:t>
      </w:r>
    </w:p>
    <w:p>
      <w:r>
        <w:rPr>
          <w:b/>
        </w:rPr>
        <w:t>E. 4</w:t>
      </w:r>
    </w:p>
    <w:p>
      <w:r>
        <w:t>Justifiée, l'ordonnance querellée sera donc confirmée.![endif]&gt;![if&gt;</w:t>
      </w:r>
    </w:p>
    <w:p>
      <w:r>
        <w:rPr>
          <w:b/>
        </w:rPr>
        <w:t>E. 5</w:t>
      </w:r>
    </w:p>
    <w:p>
      <w:r>
        <w:t>La procédure de recours contre le refus de l'octroi de l'assistance juridique ne donne pas lieu à la perception de frais (art.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