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P/22181/2018 vom 29. April 2020</w:t>
      </w:r>
    </w:p>
    <w:p>
      <w:r>
        <w:t>GE Cour de justice, 2020-04-29, FR</w:t>
      </w:r>
    </w:p>
    <w:p>
      <w:r>
        <w:rPr>
          <w:b/>
        </w:rPr>
        <w:t xml:space="preserve">Quelle: </w:t>
      </w:r>
      <w:r>
        <w:t>https://mcp.opencaselaw.ch/entscheid/ge_gerichte_P_22181_2018</w:t>
      </w:r>
    </w:p>
    <w:p>
      <w:r>
        <w:t>FR: GE_GERICHTE P/22181/2018 du 29 avril 2020</w:t>
      </w:r>
    </w:p>
    <w:p>
      <w:r>
        <w:t>IT: GE_GERICHTE P/22181/2018 del 29 aprile 2020</w:t>
      </w:r>
    </w:p>
    <w:p>
      <w:pPr>
        <w:pStyle w:val="Heading2"/>
      </w:pPr>
      <w:r>
        <w:t>Regeste</w:t>
      </w:r>
    </w:p>
    <w:p>
      <w:r>
        <w:t>REFUS DE MISE EN LIBERTE | CPP.221; CPP.237</w:t>
      </w:r>
    </w:p>
    <w:p>
      <w:pPr>
        <w:pStyle w:val="Heading2"/>
      </w:pPr>
      <w:r>
        <w:t>Erwägungen</w:t>
      </w:r>
    </w:p>
    <w:p>
      <w:r>
        <w:rPr>
          <w:b/>
        </w:rPr>
        <w:t>E. 3</w:t>
      </w:r>
    </w:p>
    <w:p>
      <w:r>
        <w:t>La demande en libération sera ainsi rejetée au bénéfice des explications qui précèdent.</w:t>
      </w:r>
    </w:p>
    <w:p>
      <w:r>
        <w:rPr>
          <w:b/>
        </w:rPr>
        <w:t>E. 4</w:t>
      </w:r>
    </w:p>
    <w:p>
      <w:r>
        <w:t>Le requérant sera invité, s'il l'estime opportun, à saisir la ou les autorités qu'il jugera compétentes pour toutes décisions concernant l'exécution de sa peine privative de liberté, en particulier concernant la mise en place d'un plan d'exécution de peine.</w:t>
      </w:r>
    </w:p>
    <w:p>
      <w:r>
        <w:rPr>
          <w:b/>
        </w:rPr>
        <w:t>E. 5</w:t>
      </w:r>
    </w:p>
    <w:p>
      <w:r>
        <w:t>Le requérant, qui succombe, sera condamné aux frais de la présente (art. 426 et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