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P/22174/2023 vom 17. Oktober 2024</w:t>
      </w:r>
    </w:p>
    <w:p>
      <w:r>
        <w:t>GE Cour de justice, 2024-10-17, FR</w:t>
      </w:r>
    </w:p>
    <w:p>
      <w:r>
        <w:rPr>
          <w:b/>
        </w:rPr>
        <w:t xml:space="preserve">Quelle: </w:t>
      </w:r>
      <w:r>
        <w:t>https://mcp.opencaselaw.ch/entscheid/ge_gerichte_P_22174_2023</w:t>
      </w:r>
    </w:p>
    <w:p>
      <w:r>
        <w:t>FR: GE_GERICHTE P/22174/2023 du 17 octobre 2024</w:t>
      </w:r>
    </w:p>
    <w:p>
      <w:r>
        <w:t>IT: GE_GERICHTE P/22174/2023 del 17 ottobre 2024</w:t>
      </w:r>
    </w:p>
    <w:p>
      <w:pPr>
        <w:pStyle w:val="Heading2"/>
      </w:pPr>
      <w:r>
        <w:t>Regeste</w:t>
      </w:r>
    </w:p>
    <w:p>
      <w:r>
        <w:t>DÉFENSE OBLIGATOIRE;AUDITION OU INTERROGATOIRE;POLICE | LPAv.8; CP.187; CPP.130; CPP.131; CPP.307; CPP.309; CPP.141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ses déclarations à la police du 5 septembre 2023 ainsi que les références à ce document figurant au dossier seraient inexploitables et devraient être écartés du dossier, au motif qu'il aurait dû obligatoirement être assisté d'un défenseur lors de son audition.</w:t>
      </w:r>
    </w:p>
    <w:p>
      <w:r>
        <w:rPr>
          <w:b/>
        </w:rPr>
        <w:t>E. 3.1</w:t>
      </w:r>
    </w:p>
    <w:p>
      <w:r>
        <w:t>Selon l'art. 130 let. b CPP, le prévenu doit avoir un défenseur notamment lorsqu'il encourt une peine privative de liberté de plus d'un an, une mesure entraînant une privation de liberté ou une expulsion.</w:t>
      </w:r>
    </w:p>
    <w:p>
      <w:r>
        <w:rPr>
          <w:b/>
        </w:rPr>
        <w:t>E. 3.2</w:t>
      </w:r>
    </w:p>
    <w:p>
      <w:r>
        <w:t>Dans les cas d'une défense obligatoire, la direction de la procédure pourvoit à ce que le prévenu soit assisté aussitôt d'un défenseur (art. 131 al. 1 CPP). Si les conditions d'une telle défense sont remplies lors de l'ouverture de la procédure préliminaire, la défense doit être mise en œuvre avant la première audition exécutée par le ministère public ou, en son nom, par la police (art. 131 al. 2 CPP). À défaut, les preuves administrées ne sont exploitables qu'à condition que le prévenu renonce à en répéter l'administration (art. 131 al. 3 CPP). Sous l'empire de l'ancien droit, en vigueur jusqu'au 31 décembre 2023, la défense obligatoire n'avait pas davantage à être mise en œuvre lors de l'audition du prévenu par la police lors de l'investigation policière, mais seulement après la première audition par le ministère public et, en tout état de cause, avant l'ouverture de l'instruction (art. 131 al. 2 aCPP; cf. aussi ACPR/40/2023 du 18 janvier 2023 et les arrêts cités). Même si la question est controversée en doctrine, le Tribunal fédéral a confirmé, à plusieurs reprises, que le Code de procédure pénale ne prévoyait pas de droit à une " défense obligatoire de la première heure " lors du premier interrogatoire dans le cadre de l'investigation policière (c'est-à-dire avant l'ouverture de l'instruction pénale); la défense obligatoire ne commençait qu'après l'enquête préliminaire de la police (art. 131 al. 2 CPP), même si celle-ci visait une infraction pour laquelle un défenseur obligatoire devrait être en principe désigné (arrêts du Tribunal fédéral 1B_464/2022 du 10 novembre 2022, 1B 159/2022 du 13 avril 2022 consid. 4.5.3, 6B 322/2021 du 2 mars 2022 consid. 1.3 et les références citées).</w:t>
      </w:r>
    </w:p>
    <w:p>
      <w:r>
        <w:rPr>
          <w:b/>
        </w:rPr>
        <w:t>E. 3.3</w:t>
      </w:r>
    </w:p>
    <w:p>
      <w:r>
        <w:t>Les art. 307 al. 1 et 309 al. 1 CPP, dont la teneur est restée identique au 1 er janvier 2024, prévoient que la police informe sans retard le ministère public sur les infractions graves et tout autre évènement sérieux, respectivement, que le ministère public ouvre une instruction lorsqu'il est informé par la police conformément à l'art. 307 al. 1 CPP. Sont considérées comme des infractions graves au sens de la directive du Procureur général D.1 (art. 3.1), toutes atteintes à la vie d'une personne, notamment, ainsi qu'en matière d'intégrité sexuelle, tout évènement au cours duquel une personne a subi une agression à caractère sexuel commise par plusieurs auteurs. Nonobstant l'art. 8A LPav, qui règle le système de permanence de l'avocat de la première heure, et la liste établie par la Commission du barreau qui mentionne les infractions graves pour lesquelles un avocat de permanence peut être mis en œuvre – au nombre desquelles figure l'art. 187 CP – les droits et obligations relatifs à l'intervention d'un défenseur sont exclusivement régis par le CPP, l'art. 8A LPav et la liste susvisée fondant uniquement une obligation pour la profession de mettre sur pied une permanence (art. 3.4. de la Directive du Procureur général C.8). En résumé, et suivant en cela les Directives du Procureur général, il appartient exclusivement au Ministère public de statuer sur l'existence d'un cas de défense obligatoire. En cas d'infraction grave (art. 307 CPP), il ordonne une défense obligatoire (art. 130 CPP). Une instruction est ouverte (art. 309 al. 1 CPP) et les auditions faites par la police sont des auditions déléguées avec la précision qu'il s'agit d'un cas de défense obligatoire (art. 312 CPP), lors desquelles le prévenu ne peut pas être entendu hors de la présence de son avocat (Directives D.4, art. 23.4 et 24.1; C.8, art. 5.3).</w:t>
      </w:r>
    </w:p>
    <w:p>
      <w:r>
        <w:rPr>
          <w:b/>
        </w:rPr>
        <w:t>E. 3.4</w:t>
      </w:r>
    </w:p>
    <w:p>
      <w:r>
        <w:t>En l'espèce, l'audition du recourant par la police le 5 septembre 2023 est intervenue dans le cadre de l'investigation policière, soit avant l'ouverture de l'instruction pénale. Une défense obligatoire n'avait ainsi pas à être mise en œuvre à ce stade par la police, même si les investigations concernaient des faits pour lesquels une telle défense devrait être en principe ordonnée, et ce, que l'on applique l'ancien ou le nouveau droit. En l'absence d'une infraction grave au sens de l'art. 307 CPP, seul applicable ici à l'exclusion de l'art. 8 LPav et de la liste en découlant, la police n'avait pas non plus à informer immédiatement le Ministère public pour qu'il ouvre une instruction et mette en œuvre la défense obligatoire. Au surplus, le recourant, dûment informé de ses droits par la police lors de son audition, n'a pas souhaité être assisté d'un avocat et il ne ressort pas du dossier que l'intéressé n'aurait pas été en mesure de comprendre tant l'énoncé de ses droits que la portée de sa renonciation expresse à la présence d'un conseil. Il ne le soutient du reste pas. Dans ces circonstances, on ne saurait retenir que le procès-verbal d'audition et le rapport de renseignements y faisant référence seraient manifestement inexploitables au sens de l'art. 141 CPP. Enfin, la mise en œuvre de la défense obligatoire du recourant a été effective lors de sa première audition par le Ministère public, puisqu'il était assisté par son défenseur d'office au moment de se voir notifier formellement les charges retenues à son encontre. Partant, la procédure a été pleinement respectée et aucune violation des droits de la défense ne doit être constatée.</w:t>
      </w:r>
    </w:p>
    <w:p>
      <w:r>
        <w:rPr>
          <w:b/>
        </w:rPr>
        <w:t>E. 4</w:t>
      </w:r>
    </w:p>
    <w:p>
      <w:r>
        <w:t>Justifiée, l'ordonnance querellée sera ainsi confirmée.</w:t>
      </w:r>
    </w:p>
    <w:p>
      <w:r>
        <w:rPr>
          <w:b/>
        </w:rPr>
        <w:t>E. 5</w:t>
      </w:r>
    </w:p>
    <w:p>
      <w:r>
        <w:t>Le recourant, qui succombe, supportera les frais envers l'État, qui seront fixés en totalité à CHF 600.- (art. 428 al. 1 CPP et 13 al. 1 du Règlement fixant le tarif des frais en matière pénale, RTFMP; E 4 10.03), étant précisé que, même lorsqu'il bénéficie de l'assistance judiciaire, le recourant débouté peut être condamné à prendre à sa charge les frais de la procédure, dans la mesure de ses moyens (arrêt du Tribunal fédéral 6B_380/2013 du 16 janvier 2014 consid. 5).</w:t>
      </w:r>
    </w:p>
    <w:p>
      <w:r>
        <w:rPr>
          <w:b/>
        </w:rPr>
        <w:t>E. 6</w:t>
      </w:r>
    </w:p>
    <w:p>
      <w:r>
        <w:t>Il n'y a pas lieu d'indemniser à ce stade le défenseur d'office (art. 135 al. 2 CPP),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