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P/2213/2020 vom 27. August 2021</w:t>
      </w:r>
    </w:p>
    <w:p>
      <w:r>
        <w:t>GE Cour de justice, 2021-08-27, FR</w:t>
      </w:r>
    </w:p>
    <w:p>
      <w:r>
        <w:rPr>
          <w:b/>
        </w:rPr>
        <w:t xml:space="preserve">Quelle: </w:t>
      </w:r>
      <w:r>
        <w:t>https://mcp.opencaselaw.ch/entscheid/ge_gerichte_P_2213_2020</w:t>
      </w:r>
    </w:p>
    <w:p>
      <w:r>
        <w:t>FR: GE_GERICHTE P/2213/2020 du 27 août 2021</w:t>
      </w:r>
    </w:p>
    <w:p>
      <w:r>
        <w:t>IT: GE_GERICHTE P/2213/2020 del 27 agosto 2021</w:t>
      </w:r>
    </w:p>
    <w:p>
      <w:pPr>
        <w:pStyle w:val="Heading2"/>
      </w:pPr>
      <w:r>
        <w:t>Regeste</w:t>
      </w:r>
    </w:p>
    <w:p>
      <w:r>
        <w:t>FIXATION DE LA PEINE;PEINE PRIVATIVE DE LIBERTÉ;AMENDE | LStup.19.al1.letc; LStup.19.al1.letd; CP.47; LEI.115.al1.letb; LStup.19a.ch1; CP.49.al1; CP.41.al1; CP.106</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2.1</w:t>
      </w:r>
    </w:p>
    <w:p>
      <w:r>
        <w:t>L'infraction à l'art. 19 al. 1 let. c et d LStup est passible d'une peine privative de liberté de trois ans ou d’une peine pécuniaire, tandis que le séjour illégal (art. 115 al. 1 let. b LEI) est réprimé par une peine privative de liberté d'un an au plus ou d'une peine pécuniaire. L’infraction à l'art. 19a ch. 1 LStup est quant à elle sanctionnée de l'amende. 2.2.1.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2.2.2. Le juge peut prononcer une peine privative de liberté à la place d'une peine pécuniaire si (a) une peine privative de liberté paraît justifiée pour détourner l'auteur d'autres crimes ou délits, ou (b) s'il y a lieu de craindre qu'une peine pécuniaire ne puisse pas être exécutée (art. 41 al. 1 CP). 2.2.3.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2.3.1. La faute de l'appelant est substantielle. Il a séjourné en Suisse sans bénéficier des autorisations nécessaires durant une très longue période pénale de plus de dix ans. Ce faisant, il n'a pas hésité à acquérir et/ou détenir des stupéfiants pour lui-même ou pour des tiers et à en consommer régulièrement. Ses mobiles relèvent, d’une part, dans son pur intérêt personnel à demeurer en Suisse nonobstant l'absence totale de liens, de ressources et de perspectives dans ce pays, rien n'étant démontré en ce sens, et, d’autre part en ce qui concerne le délit à la LStup, d’un mépris de la loi. Sa collaboration est sans particularité et sa prise de conscience relative, puisqu'il ne dispose à l'heure actuelle d'aucune autorisation de séjour et qu'aucune procédure de régularisation, dont les chances de succès ne seraient en rien assurées, n'a été entamée. L'absence d'antécédents a un effet neutre sur la peine. Aucun élément au dossier ne permet de retenir que l'appelant bénéficierait d'une quelconque source de revenu, d'éventuelles démarches en vue d'obtenir la régularisation de son statut en Suisse n'étant pas suffisantes à cet égard. Partant, seule une peine privative de liberté apparaît en l'espèce apte à remplir la fonction de prévention spéciale. La Directive sur le retour ne trouve par ailleurs pas application en l'espèce, l'appelant ayant commis un autre délit en sus du droit pénal sur les étrangers (ATF 143 IV 264 consid. 2.6). L’infraction à l’art. 19 al. 1 let. c et d LStup, objectivement la plus grave, commande à elle seule une peine privative de liberté de 30 jours. Cette peine doit être étendue de 60 jours pour le séjour illégal (peine hypothétique de 90 jours), quotité clémente compte tenu en particulier de l'importance de la période pénale. La peine querellée, conforme au droit, sera partant confirmée. L'octroi du sursis est acquis à l'appelant en vertu du principe de la reformatio in pejus . Enfin, s'agissant de l'amende sanctionnant l'infraction à l'art. 19a LStup, non contestée par l'appelant, force est de constater que compte tenu des éléments exposés ci-dessus, le montant de CHF 300.- fixé par le premier juge consacre une application correcte de la loi et sera confirmé, de même que la peine privative de liberté de substitution de trois jours (art. 106 CP). En définitive, l'appel sera ainsi rejeté et le jugement entrepris entièrement confirmé.</w:t>
      </w:r>
    </w:p>
    <w:p>
      <w:r>
        <w:rPr>
          <w:b/>
        </w:rPr>
        <w:t>E. 3</w:t>
      </w:r>
    </w:p>
    <w:p>
      <w:r>
        <w:t>L'appelant, qui succombe, supportera les frais de la procédure envers l'Etat, y compris un émolument de CHF 1'000.- et l'émolument de jugement complémentaire de CHF 400.- prononcé par le TP (art. 428 CPP). Les frais de la procédure préliminaire et de première instance demeureront à sa charge (art. 426 CPP).</w:t>
      </w:r>
    </w:p>
    <w:p>
      <w:r>
        <w:rPr>
          <w:b/>
        </w:rPr>
        <w:t>E. 4</w:t>
      </w:r>
    </w:p>
    <w:p>
      <w:r>
        <w:t>Considéré globalement, l'état de frais produit par M e C______, défenseure d'office de A______ satisfait les exigences légales et jurisprudentielles régissant l'assistance judiciaire gratuite en matière pénale. La rémunération de M e C______ sera partant arrêtée à CHF 581.60 correspondant à deux heures et 15 minutes d'activité au tarif de CHF 200.-/heure (CHF 450.-) plus la majoration forfaitaire de 20% (CHF 90.-) et l'équivalent de la TVA au taux de 7.7% en CHF 41.60.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