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P/22121/2020 vom 2. März 2021</w:t>
      </w:r>
    </w:p>
    <w:p>
      <w:r>
        <w:t>GE Cour de justice, 2021-03-02, FR</w:t>
      </w:r>
    </w:p>
    <w:p>
      <w:r>
        <w:rPr>
          <w:b/>
        </w:rPr>
        <w:t xml:space="preserve">Quelle: </w:t>
      </w:r>
      <w:r>
        <w:t>https://mcp.opencaselaw.ch/entscheid/ge_gerichte_P_22121_2020</w:t>
      </w:r>
    </w:p>
    <w:p>
      <w:r>
        <w:t>FR: GE_GERICHTE P/22121/2020 du 2 mars 2021</w:t>
      </w:r>
    </w:p>
    <w:p>
      <w:r>
        <w:t>IT: GE_GERICHTE P/22121/2020 del 2 marzo 2021</w:t>
      </w:r>
    </w:p>
    <w:p>
      <w:pPr>
        <w:pStyle w:val="Heading2"/>
      </w:pPr>
      <w:r>
        <w:t>Regeste</w:t>
      </w:r>
    </w:p>
    <w:p>
      <w:r>
        <w:t>DÉCISION D'IRRECEVABILITÉ;INFRACTIONS CONTRE L'HONNEUR;INFRACTIONS CONTRE LA PAIX PUBLIQUE;INFRACTIONS CONTRE LE PATRIMOINE | CPP.310; CP.139; CP.177; CP.180</w:t>
      </w:r>
    </w:p>
    <w:p>
      <w:pPr>
        <w:pStyle w:val="Heading2"/>
      </w:pPr>
      <w:r>
        <w:t>Erwägungen</w:t>
      </w:r>
    </w:p>
    <w:p>
      <w:r>
        <w:rPr>
          <w:b/>
        </w:rPr>
        <w:t>E. 1.1</w:t>
      </w:r>
    </w:p>
    <w:p>
      <w:r>
        <w:t>Le recours du 26 novembre 2020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À défaut de décision préalable, la Chambre de céans n'est pas compétente pour se prononcer sur les faits nouveaux dénoncés dans le courrier du 11 janvier 2021, survenus postérieurement à l'ordonnance querellée. Le recours est donc irrecevable sur ce point.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refusé d'entrer en matière sur sa plainte.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S'il est évident que l'identité de l'auteur de l'infraction ne pourra pas être établie, il convient de rendre une ordonnance de non-entrée en matière (L. MOREILLON / A. PAREIN-REYMOND, Petit commentaire CPP , Bâle 2016, n. 6 ad art. 310; Y. JEANNERET / A. KUHN / C. PERRIER DEPEURSINGE (éds), Commentaire romand : Code de procédure pénale suisse, 2 ème éd., Bâle 2019, n. 9, ad art. 310).</w:t>
      </w:r>
    </w:p>
    <w:p>
      <w:r>
        <w:rPr>
          <w:b/>
        </w:rPr>
        <w:t>E. 3.3</w:t>
      </w:r>
    </w:p>
    <w:p>
      <w:r>
        <w:t>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 MOREILLON / A. PAREIN-REYMOND, op cit., n.7 ad art. 310; Y. JEANNERET / A. KUHN / C. PERRIER DEPEURSINGE (éds), op cit., n. 10, ad art. 310).</w:t>
      </w:r>
    </w:p>
    <w:p>
      <w:r>
        <w:rPr>
          <w:b/>
        </w:rPr>
        <w:t>E. 3.4</w:t>
      </w:r>
    </w:p>
    <w:p>
      <w:r>
        <w:t>Se rend coupable d'injure celui qui aura, par la parole, l'écriture, l'image, le geste ou par des voies de fait, attaqué autrui dans son honneur (art. 177 al. 1 CP).</w:t>
      </w:r>
    </w:p>
    <w:p>
      <w:r>
        <w:rPr>
          <w:b/>
        </w:rPr>
        <w:t>E. 3.5</w:t>
      </w:r>
    </w:p>
    <w:p>
      <w:r>
        <w:t>L'art. 180 al. 1 CP punit celui qui, par une menace grave, aura alarmé ou effrayé une personne.</w:t>
      </w:r>
    </w:p>
    <w:p>
      <w:r>
        <w:rPr>
          <w:b/>
        </w:rPr>
        <w:t>E. 3.6</w:t>
      </w:r>
    </w:p>
    <w:p>
      <w:r>
        <w:t>L'art. 139 ch. 1 CP réprime le comportement de celui qui, pour se procurer ou procurer à un tiers un enrichissement illégitime, aura soustrait une chose mobilière appartenant à autrui dans le but de se l'approprier.</w:t>
      </w:r>
    </w:p>
    <w:p>
      <w:r>
        <w:rPr>
          <w:b/>
        </w:rPr>
        <w:t>E. 3.7</w:t>
      </w:r>
    </w:p>
    <w:p>
      <w:r>
        <w:t>En l'espèce, la recourante soutient avoir été injuriée et menacée par le mis en cause, qui aurait tenu à son égard, à plusieurs reprises, des propos racistes et effrayé l'un de ses fils, en donnant un violent coup de poing contre l'ascenseur tout en lui disant "tu peux m'attendre ou bien !". Elle lui reproche également d'avoir volé son courrier et ouvert certaines de ses lettres. L'intéressé réfute ces accusations expliquant que sa voisine avait tout inventé, que c'était elle qui avait eu des propos peu amènes à son égard et envers son épouse, et que, lors d'une dispute récente, il lui avait simplement dit "si vous êtes malade, il faut vous faire soigner". En outre, il ignorait où se trouvait la boîte aux lettres de la recourante. Compte tenu des dénégations du mis en cause et de l'absence d'élément au dossier permettant de corroborer la version de la recourante, il ne peut être retenu, sous l'angle du principe in dubio pro duriore , une prévention pénale suffisante contre le mis en cause. Par ailleurs, en l'absence de témoin présent lors des faits dénoncés, aucun moyen de preuve complémentaire n'est susceptible d'appuyer la version de la recourante, ni d'orienter des soupçons sur l'identité d'un ou des auteurs quant au vol du courrier. Enfin, comme le relève le Ministère public, déclarer « tu peux m'attendre ou bien » devant un ascenseur n'est constitutif d'aucune infraction, et notamment pas de menaces faute d'un moyen de contrainte illicite d'une certaine gravité, et ce, même si cette phrase est ponctuée d'un coup sur l'ascenseur en question. C'est donc à bon droit que le Ministère public a refusé d'entrer en matière sur les plaintes de la recourante.</w:t>
      </w:r>
    </w:p>
    <w:p>
      <w:r>
        <w:rPr>
          <w:b/>
        </w:rPr>
        <w:t>E. 4</w:t>
      </w:r>
    </w:p>
    <w:p>
      <w:r>
        <w:t>Justifiée, l'ordonnance querellée sera donc confirmée et le recours rejeté.</w:t>
      </w:r>
    </w:p>
    <w:p>
      <w:r>
        <w:rPr>
          <w:b/>
        </w:rPr>
        <w:t>E. 5</w:t>
      </w:r>
    </w:p>
    <w:p>
      <w:r>
        <w:t>Il ne sera pas perçu de frais (art. 136 al. 2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