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P/22102/2016 vom 3. Juli 2017</w:t>
      </w:r>
    </w:p>
    <w:p>
      <w:r>
        <w:t>GE Cour de justice, 2017-07-03, FR</w:t>
      </w:r>
    </w:p>
    <w:p>
      <w:r>
        <w:rPr>
          <w:b/>
        </w:rPr>
        <w:t xml:space="preserve">Quelle: </w:t>
      </w:r>
      <w:r>
        <w:t>https://mcp.opencaselaw.ch/entscheid/ge_gerichte_P_22102_2016</w:t>
      </w:r>
    </w:p>
    <w:p>
      <w:r>
        <w:t>FR: GE_GERICHTE P/22102/2016 du 3 juillet 2017</w:t>
      </w:r>
    </w:p>
    <w:p>
      <w:r>
        <w:t>IT: GE_GERICHTE P/22102/2016 del 3 luglio 2017</w:t>
      </w:r>
    </w:p>
    <w:p>
      <w:pPr>
        <w:pStyle w:val="Heading2"/>
      </w:pPr>
      <w:r>
        <w:t>Regeste</w:t>
      </w:r>
    </w:p>
    <w:p>
      <w:r>
        <w:t>EXPULSION(DROIT PÉNAL); FIXATION DE LA PEINE; RÉVOCATION DU SURSIS; VOL(DROIT PÉNAL); PAR MÉTIER; DISPOSITIONS PÉNALES DE LA LSTUP; DISPOSITIONS PÉNALES DE LA LETR; INDEMNITÉ(EN GÉNÉRAL); FRAIS DE LA PROCÉDURE | CP.46; CP.47; CP.66a; CPP.135; CPP.428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L'art. 139 CP punit d’une peine privative de liberté de cinq ans au plus ou d’une peine pécuniaire celui qui, pour se procurer ou procurer à un tiers un enrichissement illégitime, aura soustrait une chose mobilière appartenant à autrui dans le but de se l’approprier (ch. 1). Le vol sera puni d'une peine privative de liberté de dix ans au plus ou d'une peine pécuniaire de 90 jours-amende au moins si son auteur fait métier du vol (ch. 2). Contrairement à la circonstance qualifiée prévue en matière de stupéfiants et de blanchiment d'argent (art. 19 al. 2 let. c LStup ; art. 305bis ch. 2 let. c CP ; ATF 129 IV 188 consid. 3.1.2 p. 190 ss), l'aggravation du vol par métier au sens de l'art. 139 ch. 2 CP, dont la peine menace minimale n'est que de 90 jours-amende,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profession ou de son entreprise légale. Une activité "accessoire" illicite peut aussi être exercée par métier (ATF 116 IV 319 consid. 4b p. 331 ; arrêt du Tribunal fédéral 6B_180/2013 du 2 mai 2013 consid. 2). Le métier englobe dans une même qualification aussi bien les vols que les tentatives de vol, ces dernières ne devant pas être retenues séparément (B. CORBOZ, Les infractions en droit suisse , Vol. 1, 3 e éd., n° 15 ad art. 139 CP).</w:t>
      </w:r>
    </w:p>
    <w:p>
      <w:r>
        <w:rPr>
          <w:b/>
        </w:rPr>
        <w:t>E. 2.2</w:t>
      </w:r>
    </w:p>
    <w:p>
      <w:r>
        <w:t>L'appelant a agi à sept reprises, du 22 septembre au 23 novembre 2016, date de sa dernière arrestation, selon un modus operandi bien rôdé, consistant à s'approcher de ses victimes, des femmes seules, ou à les bousculer, utilisant une veste pour dissimuler ses gestes, afin de dérober leur portemonnaie, comme le montrent les images de vidéosurveillance figurant au dossier. A l'évidence, ses antécédents spécifiques récents en témoignent, l'appelant était prêt à agir ainsi dès qu'une occasion se présentait, se procurant un revenu modeste mais régulier contribuant de manière notable à l'amélioration de sa situation financière, précaire, vu son statut de requérant d'asile. Il était toutefois au bénéfice d'un permis N et de l'aide sociale. Il ne volait donc pas pour trouver de quoi manger, ses déclarations à ce sujet étant dénuées de crédibilité. La circonstance aggravante du métier est par conséquent réalisée et la décision du premier juge doit être confirmée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w:t>
      </w:r>
    </w:p>
    <w:p>
      <w:r>
        <w:rPr>
          <w:b/>
        </w:rPr>
        <w:t>E. 3.2</w:t>
      </w:r>
    </w:p>
    <w:p>
      <w:r>
        <w:t>La vulnérabilité du délinquant face à la peine ne doit être retenue comme circonstance atténuante que si elle rend la sanction considérablement plus dure pour lui que pour la moyenne des autres condamnés, par exemple en présence de maladies graves (arrêt du Tribunal fédéral 6B_533/2011 du 10 novembre 2011 consid. 7.1 et les références citées), de psychoses claustrophobiques ou de surdimutité (arrêt du Tribunal fédéral 6B_508/2008 du 7 août 2008 consid. 3.5 et les références citées). En revanche, le seul fait d'être âgé de 60 ans environ n'est pas un facteur suffisant pour retenir une vulnérabilité particulière face à la sanction (arrêt du Tribunal fédéral 6B_1165/2014 du 28 octobre 2014 consid. 2.4 et les références citées).</w:t>
      </w:r>
    </w:p>
    <w:p>
      <w:r>
        <w:rPr>
          <w:b/>
        </w:rPr>
        <w:t>E. 3.3</w:t>
      </w:r>
    </w:p>
    <w:p>
      <w:r>
        <w:t>Sur le plan objectif, les peine pécuniaire, travail d'intérêt général et peine privative de liberté de six mois au moins et de deux ans au plus, peuvent être assorties du sursis total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rPr>
          <w:b/>
        </w:rPr>
        <w:t>E. 3.4</w:t>
      </w:r>
    </w:p>
    <w:p>
      <w:r>
        <w:t>L'appelant s'en est pris à de nombreuses reprises au patrimoine d'autrui, seule sa dernière arrestation ayant mis un terme à une activité qui devenait régulière. Sa faute est de gravité moyenne. Son mobile était l'appât d'un gain facile, comportement que sa situation personnelle, certes précaire, ne saurait toutefois justifier, dans la mesure où il avait été provisoirement admis sur le territoire suisse à fin 2015 et bénéficiait de l'aide sociale, y compris sur le plan médical. Il a commencé par nier toute activité délictueuse, avant de se voir contraint d'avouer, ses agissements apparaissant clairement sur les images de vidéosurveillance. Certaines de ses déclarations montrent néanmoins que sa prise de conscience du caractère illicite de ses actes n'est que très partielle, en particulier lorsqu'il soutient avoir enlevé sa veste et l'avoir portée sur le bras au motif qu'il avait trop chaud (pour l'essentiel, les faits se sont déroulés durant les mois d'octobre et novembre). Les regrets exprimés paraissent avoir été dictés par des considérations procédurales. Il y a lieu de prendre en compte l'existence d'antécédents spécifiques récents et le fait que quatre interpellations en janvier, août, ainsi que les 2 et 9 novembre 2016, suivies de quatre ordonnances pénales du MP, n'ont pas dissuadé l'appelant de récidiver les 14, 19, 22 et 23 novembre 2016. L'appelant n'a à aucun moment allégué avoir exercé son activité délictueuse en raison des pathologies dont il dit souffrir. Tant son comportement de voleur que ses déclarations au MP, devant le premier juge et la juridiction d'appel, ont été cohérents. Le fait d'être atteint de diverses affections sur le plan physique et de vivre des épisodes dépressifs n'est pas en soi de nature à faite douter de la pleine et entière responsabilité pénale de l'appelant au moment où il a agi, vu la nature des infractions commises, ce qu'il ne conteste d'ailleurs plus en appel. Enfin, le premier juge a adéquatement tenu compte dans la fixation de la peine de l'effet d'une incarcération sur l'appelant, vu son état de santé. Au vu de ce qui précède, la peine privative de liberté de dix mois prononcée par le premier juge consacre une application correcte des critères de l'art. 47 CP, non contestée. Pour les motifs exposés ci-dessus, le pronostic d'avenir est concrètement défavorable, ce qui justifie le prononcé d'une peine ferme et la révocation du sursis précédemment octroyé (art. 46 al. 1 CP), ce que l'appelant ne conteste pas. Le jugement attaqué sera également confirmé sur ces points.</w:t>
      </w:r>
    </w:p>
    <w:p>
      <w:r>
        <w:rPr>
          <w:b/>
        </w:rPr>
        <w:t>E. 4</w:t>
      </w:r>
    </w:p>
    <w:p>
      <w:r>
        <w:t>4.1. Selon l'art. 66 a CP, le juge expulse de Suisse l'étranger qui est condamné pour vol qualifié (art. 139 ch. 2 et 3 CP) quelle que soit la quotité de la peine prononcée à son encontre, pour une durée de cinq à quinze ans (al. 1 let. c).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En application de l'art. 66 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 OARP/12/2017 du 7 février 2017 consid. 2.4.4 ; arrêt du Tribunal fédéral 2C_695/2016 du 1 er décembre 2016 consid. 5.2). Dans un arrêt PAPOSHVILI c/ Belgique du 13 décembre 2016 (Grande Chambre, requête n o 41738/10), la Cour européenne des droits de l'homme a considéré que l'expulsion d'un criminel gravement malade (atteint notamment d'une leucémie avec pronostic vital engagé et d'une hépatite C) vers la Géorgie était contraire à l'art. 3 de la Convention de sauvegarde des droits de l’homme et des libertés fondamentales du 4 novembre 1950 (CEDH - RS 0.101).</w:t>
      </w:r>
    </w:p>
    <w:p>
      <w:r>
        <w:rPr>
          <w:b/>
        </w:rPr>
        <w:t>E. 4.2</w:t>
      </w:r>
    </w:p>
    <w:p>
      <w:r>
        <w:t>L'appelant ayant été reconnu coupable de vol par métier, son expulsion est obligatoire (art. 66a al. 1 let. c CP), même s'il est exact que seules les infractions commises après le 1 er octobre 2016, au nombre de six, peuvent être prises en considération, s'agissant du prononcé de l'expulsion. Une éventuelle renonciation ne peut intervenir qu'exceptionnellement, au cas où l'expulsion mettrait l'appelant dans une situation grave et où son intérêt à rester en Suisse serait supérieur à celui de la collectivité à le renvoyer en Géorgie. L'hypothèse principalement visée est celle d'un étranger né en Suisse ou y ayant grandi. L'appelant est arrivé en Suisse le 1 er octobre 2015, soit il y a moins de deux ans. Il ne parle que le géorgien, a un statut administratif provisoire et précaire, n'est assurément pas intégré, en particulier du fait de ses actes délictueux répétés, et n'a aucune attache avec la Suisse, son épouse et ses enfants vivant à K______. Une telle situation ne saurait justifier de renoncer à expulser l'appelant. L'appelant allègue toutefois être séropositif au HIV, atteint d'une hépatite C, avoir souffert par le passé de la tuberculose, être toxicomane et vivre des épisodes dépressifs ayant conduit à des périodes d'hospitalisation, ce qui devrait conduire la juridiction d'appel à annuler la mesure d'expulsion prise par le premier juge. Seule l'existence d'atteintes graves aux droits personnels peut justifier l'exception à l'expulsion obligatoire ( Petit Commentaire du Code pénal , Michel DUPUIS et al ., 2 e éd., Bâle 2017, note 7 ad art. 66a). Il sied tout d'abord de constater que l'appelant a adopté une attitude ambivalente dans la procédure, renonçant en appel tant à remettre en cause son degré de responsabilité pénale qu'à produire des rapports médicaux du médecin qui le suivait avant son arrestation et du Service médical de la prison, alors qu'il y avait été formellement invité. L'appelant a déclaré avoir appris sa séropositivité en 2001 et avoir bénéficié de traitements en Géorgie et en Ukraine, pays dans lequel il dit avoir séjourné durant deux ans, jusqu'en 2015. Il a précisé que, pendant toutes ces années, sa situation financière était bonne et qu'il était au bénéfice d'une assurance maladie. Il n'est donc guère crédible en affirmant être venu en Suisse pour bénéficier d'une meilleure prise en charge de sa séropositivité. L'appelant indique avoir été atteint de tuberculose par le passé, ce que la procédure n'établit pas. En tout état, ce n'est plus le cas actuellement. L'appelant a varié dans ses déclarations relatives à sa toxicodépendance, affirmant avoir pris de la cocaïne et de l'héroïne mais avoir cessé toute consommation déjà avant son arrestation fin novembre 2016. La procédure ne contient pas d'éléments au sujet de son hépatite C, laquelle n'est pas mentionnée dans les rapports d'interventions médicales des 2, 9 et 24 novembre 2016 figurant à la procédure. Sa séropositivité semble stable, une aggravation de son état de santé sur ce point n'ayant pas été alléguée. Enfin, une vie menée avec sa famille serait sans doute de nature à diminuer les épisodes dépressifs. Au vu de ce qui précède, rien ne permet de retenir qu'un renvoi de l'appelant dans son pays d'origine serait de nature à aggraver son état de santé. Sa situation n'est par conséquent pas comparable avec celle traitée par la Cour européenne dans la cause PAPOSHVILI c/ Belgique citée plus haut, où le requérant, vivant en Belgique avec sa famille depuis les années 1990, souffrait notamment d'une leucémie avec un pronostic vital engagé. Même si les infractions commises par l'appelant sont d'une gravité relative, force est de constater qu'il s'est adonné au vol dès son arrivée en Suisse, considérant une telle activité comme une façon admissible de se procurer de l'argent. Il sera encore rappelé que l'appelant a renoncé, en appel, a alléguer être menacé de mort par des criminels en cas de retour dans son pays. Il n'a pas non plus soutenu qu'il existerait en Géorgie un état de guerre ni, par exemple, d'épidémie répandue, soit des circonstances de nature à mettre en danger sa vie ou son intégrité. Enfin, il ressort de l'arrêt de la Cour européenne cité ci-dessus que, depuis 2013 en tout cas, la Géorgie a institué une assurance maladie généralisée et que l'on peut, dans ce pays, disposer des soins médicaux et pharmaceutiques nécessaires. En conclusion, l'intérêt public au renvoi de l'appelant en Géorgie prime sur l'intérêt de celui-ci à rester en Suisse. Un tel renvoi n'est pas contraire à l'art. 3 CEDH. A cela s'ajoute que la question de la mise en œuvre de l'expulsion et de son report éventuel échappe à la compétence du juge (art. 66d CP et 18 du Règlement sur l'exécution des peines privatives de liberté et des mesures concernant les adultes et les jeunes adultes [RS-GE - E 4 55.05 - REPPL], ATF 116 IV 105 consid. 4). Au vu des éléments exposés ci-dessus, une expulsion pour cinq ans est adéquate et proportionnée aux circonstances du cas d'espèce, de sorte que la décision du premier juge sera confirmée.</w:t>
      </w:r>
    </w:p>
    <w:p>
      <w:r>
        <w:rPr>
          <w:b/>
        </w:rPr>
        <w:t>E. 5</w:t>
      </w:r>
    </w:p>
    <w:p>
      <w:r>
        <w:t>Les motifs ayant conduit le premier juge à prononcer, par ordonnance séparée du 15 mars 2017,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supportera les frais de la procédure envers l'Etat (art. 428 CPP).</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A teneur de la jurisprudence, est décisif pour fixer la rémunération de l'avocat, le nombre d'heures nécessaires pour assurer la défense d'office du prévenu (arrêt du Tribunal fédéral 2C_509/2007 du 19 novembre 2007 consid. 4).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(ATF 118 Ia 133 consid. 2d p. 136 ; ATF 109 Ia 107 consid. 3b p. 111 ; arrêt du Tribunal fédéral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M e Catherine KAVADZE ayant été désignée en qualité de défenseur d'office de l'appelant, le tarif horaire applicable à la rémunération de ses prestations est celui de l'art. 16 RAJ, soit CHF 125.- pour elle-même, vu son statut de collaboratrice, et CHF 65.- pour le stagiaire. Les tarifs appliqués dans l'état de frais déposé devant la CPAR ne sauraient par conséquent être retenus. Au surplus, seront taxées 1h30 pour une visite à la prison, 4h00 de préparation des débats d'appel et 1h00 pour l'audience du 29 juin 2017, au tarif de collaboratrice, ainsi que 5h00 pour les recherches du stagiaire et la motivation des réquisitions de preuves dans la déclaration d'appel, le surplus étant écarté comme non justifié, dans la mesure où les mêmes recherches avaient été faites en vue des débats de première instance. L'indemnité allouée sera fixée à CHF 1'351.35 (6h30 à CHF 125.-, 5h00 à CHF 65.-, le forfait de 10% pour les activités diverses, vu l'activité exercée en première instance, et la TVA à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