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P/22063/2017 vom 19. April 2018</w:t>
      </w:r>
    </w:p>
    <w:p>
      <w:r>
        <w:t>GE Cour de justice, 2018-04-19, FR</w:t>
      </w:r>
    </w:p>
    <w:p>
      <w:r>
        <w:rPr>
          <w:b/>
        </w:rPr>
        <w:t xml:space="preserve">Quelle: </w:t>
      </w:r>
      <w:r>
        <w:t>https://mcp.opencaselaw.ch/entscheid/ge_gerichte_P_22063_2017</w:t>
      </w:r>
    </w:p>
    <w:p>
      <w:r>
        <w:t>FR: GE_GERICHTE P/22063/2017 du 19 avril 2018</w:t>
      </w:r>
    </w:p>
    <w:p>
      <w:r>
        <w:t>IT: GE_GERICHTE P/22063/2017 del 19 aprile 2018</w:t>
      </w:r>
    </w:p>
    <w:p>
      <w:pPr>
        <w:pStyle w:val="Heading2"/>
      </w:pPr>
      <w:r>
        <w:t>Regeste</w:t>
      </w:r>
    </w:p>
    <w:p>
      <w:r>
        <w:t>DÉTENTION PROVISOIRE ; RISQUE DE FUITE ; DROIT D'ÊTRE ENTENDU ; MÉMOIRE COMPLÉMENTAIRE ; MOYEN DE DROIT ; RETARD ; PRINCIPE DE LA CÉLÉRITÉ | CPP.221; CPP.5; CP.252; LStup.19; Cst.29.al2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de céans est saisie d'un recours contre l'ordonnance ayant prolongé la détention provisoire du recourant pour une durée de deux mois. L'autorité de recours ne peut donc se prononcer que sur ladite détention, à l'exclusion de toutes autres conclusions, irrecevables, comme par exemple celle visant à " rétablir " son identité. ![endif]&gt;![if&gt;</w:t>
      </w:r>
    </w:p>
    <w:p>
      <w:r>
        <w:rPr>
          <w:b/>
        </w:rPr>
        <w:t>E. 3</w:t>
      </w:r>
    </w:p>
    <w:p>
      <w:r>
        <w:t>Le recourant invoque une violation de son droit d'être entendu, le TMC ayant rendu l'ordonnance querellée sans prendre en compte ses observations, du 19 avril 2018, déposées après que la décision avait été rendue.![endif]&gt;![if&gt;</w:t>
      </w:r>
    </w:p>
    <w:p>
      <w:r>
        <w:rPr>
          <w:b/>
        </w:rPr>
        <w:t>E. 3.1</w:t>
      </w:r>
    </w:p>
    <w:p>
      <w:r>
        <w:t>Le droit d'être entendu, tel que garanti par l'art. 29 al. 2 Cst., comprend notamment le droit pour l'intéressé de s'exprimer sur les éléments pertinents avant qu'une décision ne soit prise touchant sa situation juridique. À lui seul, l'art. 29 al. 2 Cst. ne confère pas aux parties le droit d'être entendu oralement par l'autorité (ATF 134 I 140 consid. 5.3 p. 148 ; 130 II 425 consid. 2.1 p. 428 ; arrêt du Tribunal fédéral 1B_44/2012 du 13 février 2012).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3.2</w:t>
      </w:r>
    </w:p>
    <w:p>
      <w:r>
        <w:t>En l'espèce, le recourant s'est adressé une première fois au TMC, le 18 avril 2018, en des termes peu clairs, pour demander son audition et annoncer qu'il se déterminerait " dans le délai imparti ". Il a, par la suite, déposé, le 19 avril 2018, ses observations écrites. Si le dépôt d'écritures en deux temps, inusuel et non prévu par le CPP, a à l'évidence créé une confusion, on peut regretter que le TMC n'ait pas cherché à dissiper celle-ci avant de rendre son ordonnance, dès lors que le recourant avait explicitement demandé son audition selon l'art. 227 al. 6 CPP – à laquelle il n'a pas été donné suite –, tout en se déterminant par écrit. Quoi qu'il en soit, force est de constater que le recourant a pu faire valoir tous ses moyens devant la Chambre de céans, qui jouit d'un plein pouvoir de cognition (ATF 137 I 195 consid. 2.3.2 p. 197; arrêt du Tribunal fédéral 1B_524/2012 du 15 novembre 2012 consid. 2.1). Dans la mesure où le prévenu ne maintient pas, devant l'autorité de recours, sa demande d'audition par le TMC, l'éventuelle violation de son droit d'être entendu – en raison de la non prise en compte, par l'autorité précédente, de ses écritures du 19 avril 2018 – a été réparée dans le cadre de la présente procédure de recours. Du reste un renvoi de la cause au TMC se justifie d'autant moins que le recourant, détenu, attend qu'il soit statué sur la prolongation de sa détention provisoire, qu'il conteste. La conclusion principale du recours sera dès lors rejetée.</w:t>
      </w:r>
    </w:p>
    <w:p>
      <w:r>
        <w:rPr>
          <w:b/>
        </w:rPr>
        <w:t>E. 4</w:t>
      </w:r>
    </w:p>
    <w:p>
      <w:r>
        <w:t>Le recourant conteste l'existence de charges suffisantes s'agissant de faux dans les certificats.![endif]&gt;![if&gt;</w:t>
      </w:r>
    </w:p>
    <w:p>
      <w:r>
        <w:rPr>
          <w:b/>
        </w:rPr>
        <w:t>E. 4.1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2.3).![endif]&gt;![if&gt;</w:t>
      </w:r>
    </w:p>
    <w:p>
      <w:r>
        <w:rPr>
          <w:b/>
        </w:rPr>
        <w:t>E. 4.2</w:t>
      </w:r>
    </w:p>
    <w:p>
      <w:r>
        <w:t>L'art. 19 al. 2 LStup punit d'une peine privative de liberté d'un an au moins celui qui s'adonne au trafic de stupéfiants, par exemple de cocaïne, notamment lorsque l'auteur sait ou ne peut ignorer que l'infraction peut directement ou indirectement mettre en danger la santé de nombreuses personnes (let. a).![endif]&gt;![if&gt; S'agissant de la quantité pour la cocaïne, la condition de la gravité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w:t>
      </w:r>
    </w:p>
    <w:p>
      <w:r>
        <w:rPr>
          <w:b/>
        </w:rPr>
        <w:t>E. 4.3</w:t>
      </w:r>
    </w:p>
    <w:p>
      <w:r>
        <w:t>En l'espèce, le recourant a admis que les quelque 200 grammes de cocaïne retrouvés à son domicile – avec un taux de pureté de l'ordre de 54 % – lui appartenaient et étaient destinés à la vente. Il a par ailleurs reconnu avoir vendu, en sus, une centaine de grammes de cette même cocaïne, au prix de CHF 60.- le gramme. Il s'ensuit que les soupçons d'infraction grave à la Loi fédérale sur les stupéfiants (art. 19 al. 2 LStup) constituent, à eux seuls, des charges suffisantes pour justifier une détention provisoire, au sens de l'art. 221 al. 1 CPP. ![endif]&gt;![if&gt; Point n'est donc besoin d'examiner l'existence d'autres charges, au demeurant contestées.</w:t>
      </w:r>
    </w:p>
    <w:p>
      <w:r>
        <w:rPr>
          <w:b/>
        </w:rPr>
        <w:t>E. 4.4</w:t>
      </w:r>
    </w:p>
    <w:p>
      <w:r>
        <w:t>Les actes d'instruction annoncés par le Ministère public dans sa demande de prolongation de la détention provisoire ont tous été réalisés. Le Procureur doit désormais se déterminer sur la suite à donner à la procédure, en particulier sur la demande de procédure simplifiée formulée par le recourant, alors même que ce dernier conteste une partie des charges. Les besoins de l'instruction, notamment en vue du renvoi en jugement du prévenu, demeurent dès lors concrets.</w:t>
      </w:r>
    </w:p>
    <w:p>
      <w:r>
        <w:rPr>
          <w:b/>
        </w:rPr>
        <w:t>E. 5</w:t>
      </w:r>
    </w:p>
    <w:p>
      <w:r>
        <w:t>Le recourant conteste l'existence d'un risque de fuite. ![endif]&gt;![if&gt;</w:t>
      </w:r>
    </w:p>
    <w:p>
      <w:r>
        <w:rPr>
          <w:b/>
        </w:rPr>
        <w:t>E. 5.1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![endif]&gt;![if&gt;</w:t>
      </w:r>
    </w:p>
    <w:p>
      <w:r>
        <w:rPr>
          <w:b/>
        </w:rPr>
        <w:t>E. 5.2</w:t>
      </w:r>
    </w:p>
    <w:p>
      <w:r>
        <w:t>En l'espèce, peu importe que le recourant soit ressortissant du Portugal ou de H______ [hors UE]; il est étranger. Son autorisation de séjour – au demeurant jugée non valable par le Ministère public, qui retient l'existence d'un faux dans les certificats – ne suffirait pas à pallier le risque, très concret, de fuite. Le recourant ne dispose en effet d'aucune attache sérieuse en Suisse, ses parents vivant ______ [hors UE] et son amie, ainsi que leur enfant, vivant au Portugal. Il allègue avoir été au bénéfice d'un contrat de travail au moment de son interpellation, mais n'a produit aucun document attestant ce fait. L'emploi allégué étant de toute façon un emploi intérim, il ne saurait constituer un lien suffisant avec la Suisse. ![endif]&gt;![if&gt; Au vu de la peine menace et concrètement encourue, au regard de l'infraction que le prévenu reconnaît avoir commise, le risque que le recourant ne quitte la Suisse ou disparaisse dans la clandestinité – puisqu'il a démontré savoir comment se cacher derrière différentes identités – est très élevé.</w:t>
      </w:r>
    </w:p>
    <w:p>
      <w:r>
        <w:rPr>
          <w:b/>
        </w:rPr>
        <w:t>E. 6</w:t>
      </w:r>
    </w:p>
    <w:p>
      <w:r>
        <w:t>Compte tenu de l'importance de ce risque, aucune mesure de substitution, au sens de l'art. 237 al. 1 CPP ne saurait être retenue, et le recourant n'en propose d'ailleurs aucune.![endif]&gt;![if&gt;</w:t>
      </w:r>
    </w:p>
    <w:p>
      <w:r>
        <w:rPr>
          <w:b/>
        </w:rPr>
        <w:t>E. 7</w:t>
      </w:r>
    </w:p>
    <w:p>
      <w:r>
        <w:t>Le recourant estime que l'inaction du Ministère public dans la présente procédure justifie sa mise en liberté immédiate et juge disproportionnée la prolongation de sa détention provisoire.![endif]&gt;![if&gt;</w:t>
      </w:r>
    </w:p>
    <w:p>
      <w:r>
        <w:rPr>
          <w:b/>
        </w:rPr>
        <w:t>E. 7.1</w:t>
      </w:r>
    </w:p>
    <w:p>
      <w:r>
        <w:t>Selon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p. 281; 124 I 139 consid. 2c p. 142).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 et les références).</w:t>
      </w:r>
    </w:p>
    <w:p>
      <w:r>
        <w:rPr>
          <w:b/>
        </w:rPr>
        <w:t>E. 7.2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7.3</w:t>
      </w:r>
    </w:p>
    <w:p>
      <w:r>
        <w:t>En l'espèce, contrairement à ce qu'allègue le recourant, les actes d'instruction invoqués par le Ministère public en janvier 2018 n'ont été réalisés que par la suite, soit respectivement les 8 et 28 février 2018. Si on ne comprend certes pas, sur le vu du dossier, pour quel motif le Ministère public n'a ensuite procédé à l'audition du prévenu que le 26 avril 2018, ce délai n'est pas propre à mettre en cause la légalité de la détention provisoire. Le Ministère public a, depuis lors, constaté que les actes d'instruction avaient tous été réalisés et qu'il lui appartenait désormais de déterminer la suite de la procédure. Le TMC, après avoir enjoint le Ministère public à procéder plus rapidement, a ordonné une prolongation de deux mois. Le principe de la proportionnalité apparaît ainsi également respecté, eu égard à la durée totale de la détention provisoire ordonnée, pour une durée de huit mois, alors que l'art. 19 al. 2 LStup prévoit une peine minimum d'un an. La conclusion subsidiaire du recours, tendant à la libération immédiate du recourant – désigné par le nom figurant sur les documents d'identité portugais – sera ainsi également rejetée.</w:t>
      </w:r>
    </w:p>
    <w:p>
      <w:r>
        <w:rPr>
          <w:b/>
        </w:rPr>
        <w:t>E. 8</w:t>
      </w:r>
    </w:p>
    <w:p>
      <w:r>
        <w:t>Le recours s'avère ainsi infondé et doit être rejeté dans son intégralité.![endif]&gt;![if&gt;</w:t>
      </w:r>
    </w:p>
    <w:p>
      <w:r>
        <w:rPr>
          <w:b/>
        </w:rPr>
        <w:t>E. 9</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