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P/21936/2019 vom 7. September 2022</w:t>
      </w:r>
    </w:p>
    <w:p>
      <w:r>
        <w:t>GE Cour de justice, 2022-09-07, FR</w:t>
      </w:r>
    </w:p>
    <w:p>
      <w:r>
        <w:rPr>
          <w:b/>
        </w:rPr>
        <w:t xml:space="preserve">Quelle: </w:t>
      </w:r>
      <w:r>
        <w:t>https://mcp.opencaselaw.ch/entscheid/ge_gerichte_P_21936_2019</w:t>
      </w:r>
    </w:p>
    <w:p>
      <w:r>
        <w:t>FR: GE_GERICHTE P/21936/2019 du 7 septembre 2022</w:t>
      </w:r>
    </w:p>
    <w:p>
      <w:r>
        <w:t>IT: GE_GERICHTE P/21936/2019 del 7 settembre 2022</w:t>
      </w:r>
    </w:p>
    <w:p>
      <w:pPr>
        <w:pStyle w:val="Heading2"/>
      </w:pPr>
      <w:r>
        <w:t>Regeste</w:t>
      </w:r>
    </w:p>
    <w:p>
      <w:r>
        <w:t>AUTORITÉ;PARTIE CIVILE | CPP.104; LPGA.79.al3</w:t>
      </w:r>
    </w:p>
    <w:p>
      <w:pPr>
        <w:pStyle w:val="Heading2"/>
      </w:pPr>
      <w:r>
        <w:t>Erwägungen</w:t>
      </w:r>
    </w:p>
    <w:p>
      <w:r>
        <w:rPr>
          <w:b/>
        </w:rPr>
        <w:t>E. 1</w:t>
      </w:r>
    </w:p>
    <w:p>
      <w:r>
        <w:t>Conformément à l'art. 403 CPP, une décision écrite sur la recevabilité de l'appel doit être rendue lorsque la direction de la procédure ou une partie invoque l'un des moyens prévus par l'art. 403 al. 1 let. a à c du Code de procédure pénale (CPP).</w:t>
      </w:r>
    </w:p>
    <w:p>
      <w:r>
        <w:rPr>
          <w:b/>
        </w:rPr>
        <w:t>E. 2.1</w:t>
      </w:r>
    </w:p>
    <w:p>
      <w:r>
        <w:t>Conformément à l’art. 382 al. 1 CPP, toute partie qui a un intérêt juridiquement protégé à l’annulation ou à la modification d’une décision a qualité pour recourir contre celle-ci. La partie plaignante a qualité pour recourir sur la question de la culpabilité pour autant qu'elle revête la qualité de lésé au sens de l'art. 115 CPP et qu'elle se soit constituée partie plaignante selon l'art. 118 CPP (ATF 139 IV 78 consid. 3.3 et suivants). La voie de l'appel est ainsi ouverte à la partie plaignante indépendamment du sort des conclusions civiles.</w:t>
      </w:r>
    </w:p>
    <w:p>
      <w:r>
        <w:rPr>
          <w:b/>
        </w:rPr>
        <w:t>E. 2.2</w:t>
      </w:r>
    </w:p>
    <w:p>
      <w:r>
        <w:t>Pour que la qualité de lésé soit reconnue à l'État, il ne suffit pas que celui-ci soit touché par l'infraction en cause dans des intérêts publics qu'il a pour mission de défendre ou de promouvoir (" für welche er zuständig ist ")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(arrêts du Tribunal fédéral 1B_669/2021 du 8 mars 2022 consid. 3.1 ; 1B_576/2018 du 26 juillet 2019 consid. 2.4). En application de ces principes, la qualité de lésé a notamment été niée à une commune agissant en remboursement des prestations d'aide sociale qui auraient été obtenues illégalement par le prévenu, lesquelles relevaient du droit public et la commune ayant agi dans ses prérogatives officielles comme détentrice de la puissance publique (arrêt du Tribunal fédéral 1B_669/2021 susmentionné) ou encore à une caisse publique d'assurance chômage (arrêt du Tribunal fédéral 1B_450/2019 du 14 mai 2020) en relation avec l'infraction d'obtention illicite de prestations d'une assurance sociale ou de l'aide sociale (art. 148a CP).</w:t>
      </w:r>
    </w:p>
    <w:p>
      <w:r>
        <w:rPr>
          <w:b/>
        </w:rPr>
        <w:t>E. 2.3</w:t>
      </w:r>
    </w:p>
    <w:p>
      <w:r>
        <w:t>Selon l'art. 104 al. 2 CPP, la Confédération et les cantons peuvent reconnaître la qualité de partie, avec tous les droits ou des droits limités, à d'autres autorités chargées de sauvegarder des intérêts publics. La notion d'autorité selon l'art. 104 al. 2 CPP doit, en principe, être comprise dans un sens restrictif. Il n'est pas déterminant de savoir si l'entité est organisée selon le droit public ou le droit privé. Bien plutôt, il est décisif qu'il lui ait été confié l'accomplissement d'une tâche de droit public incombant à la collectivité, qu'à cette occasion elle bénéficie de compétences souveraines, que la gestion et la comptabilité pour ses tâches publiques soient placées sous la surveillance de l'État, que, partant, l'entité soit suffisamment liée à la collectivité et que son activité relevant du droit public soit financée par l'État (ATF 144 IV 240 consid. 2.5 p. 252 s.). Aux termes de l'art. 79 al. 3 de la loi sur la partie générale du droit des assurances sociales (LPGA), en cas de procédure pénale pour violation de l'art. 148a CP ou de l'art. 87 de la loi fédérale du 20 décembre 1946 sur l'assurance-vieillesse et survivants, l'assureur peut exercer les droits d'une partie plaignante. Entrée en vigueur le 1 er octobre 2019, en même temps que le nouvel art. 43a LPGA relatif à l'observation des assurés (RO 2019 2829), cette disposition fait suite à une proposition de la commission de la sécurité sociale et de la santé publique du conseil des États au cours des débats parlementaires, visant à garantir une certaine uniformité entre les différentes pratiques cantonales quant à la qualité de partie à la procédure pénale des assureurs sociaux, notamment des offices AI (BO CE 2017 p. 1013).</w:t>
      </w:r>
    </w:p>
    <w:p>
      <w:r>
        <w:rPr>
          <w:b/>
        </w:rPr>
        <w:t>E. 2.4</w:t>
      </w:r>
    </w:p>
    <w:p>
      <w:r>
        <w:t>En l'espèce, l’appelant est un service étatique, chargé d'appliquer la LPC et d'allouer des prestations fondées sur cette loi (cf. art. 21 LPC et 37 de la loi genevoise sur les prestations complémentaires cantonales [LPCC]). En ce sens, il agit en tant que détenteur de la puissance publique et ne revêt en principe pas la qualité de lésé, et donc de partie plaignante, s'agissant des infractions objets de la présente procédure (art. 148a CP et 31 al. 1 let. d LPC), qui ne le touchent pas dans ses droits personnels, au même titre qu'un privé. Sous cet angle, l’appel devrait en principe être déclaré irrecevable. Cela étant, il faut admettre que l'art. 79 al. 3 LPGA constitue désormais une base légale suffisante pour reconnaître aux assureurs sociaux la qualité de partie sui generis selon l'art. 104 al. 2 CPP dans les procédures portant notamment sur l'art. 148a CP, ce qui est le cas en l'occurrence. Si cette disposition n'est pas dénuée de toute ambigüité, notamment en ce qu'elle se limite à deux infractions déterminées et semble négliger celles, généralement subsidiaires à l'art. 148a CP, qui sont prévues dans d'autres lois spéciales - comme en l'occurrence l'art. 31 al. 1 let. d LPC -, elle a précisément été adoptée afin de permettre aux assureurs sociaux de participer activement aux procédures pénales menées dans leurs domaines de compétences, avec les droits d'une partie plaignante. Tel est le cas en l'espèce pour le SPC. La loi ne limite pas l'étendue des droits octroyés aux assureurs, qui doivent donc également pouvoir exercer un appel (cf. N. SCHMID / D. JOSITSCH, Handbuch des schweizerischen Strafprozessrechts, 3 ème éd., Zurich 2017, N 1457 p. 653 s.). Il s'ensuit que le SPC dispose de la qualité pour appeler du jugement entrepris, y-compris en ce qui concerne une infraction à la LPC.</w:t>
      </w:r>
    </w:p>
    <w:p>
      <w:r>
        <w:rPr>
          <w:b/>
        </w:rPr>
        <w:t>E. 3</w:t>
      </w:r>
    </w:p>
    <w:p>
      <w:r>
        <w:t>Il sera statué sur les frais de la présente décision avec le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