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P/2188/2018 vom 8. September 2025</w:t>
      </w:r>
    </w:p>
    <w:p>
      <w:r>
        <w:t>GE Cour de justice, 2025-09-08, FR</w:t>
      </w:r>
    </w:p>
    <w:p>
      <w:r>
        <w:rPr>
          <w:b/>
        </w:rPr>
        <w:t xml:space="preserve">Quelle: </w:t>
      </w:r>
      <w:r>
        <w:t>https://mcp.opencaselaw.ch/entscheid/ge_gerichte_P_2188_2018</w:t>
      </w:r>
    </w:p>
    <w:p>
      <w:r>
        <w:t>FR: GE_GERICHTE P/2188/2018 du 8 septembre 2025</w:t>
      </w:r>
    </w:p>
    <w:p>
      <w:r>
        <w:t>IT: GE_GERICHTE P/2188/2018 del 8 settembre 2025</w:t>
      </w:r>
    </w:p>
    <w:p>
      <w:pPr>
        <w:pStyle w:val="Heading2"/>
      </w:pPr>
      <w:r>
        <w:t>Regeste</w:t>
      </w:r>
    </w:p>
    <w:p>
      <w:r>
        <w:t>CPP.10; CP.180.al1; CP.15; CP.47; CP.140.al1; LStup.19.al1.letc; CP.218; CPP.429.al1.leta; CP.22.al1; CP.123; CP.49; CPP.135</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vertu du principe de la libre appréciation des preuves,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w:t>
      </w:r>
    </w:p>
    <w:p>
      <w:r>
        <w:rPr>
          <w:b/>
        </w:rPr>
        <w:t>E. 2.2</w:t>
      </w:r>
    </w:p>
    <w:p>
      <w:r>
        <w:t>Selon l'art. 140 ch. 1, 1 ère phrase, aCP, commet un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(arrêt du Tribunal fédéral 6B_356/2012 du 1 er octobre 2012 consid. 1.2.1). Sur le plan subjectif, outre l'intention de voler, l'infraction requiert une intention délibérée qui se rapporte à l'exécution de l'acte de contrainte à l'encontre de la victime dans le but de voler. L'auteur doit donc vouloir forcer la victime à lui remettre l'objet ; le dol éventuel suffit (ATF 133 IV 207 consid. 4.3.3). Il doit de surcroît avoir un dessein d'enrichissement illégitime (art. 140 ch. 1 CP en lien avec l'art. 139 ch. 1 CP ; arrêt du Tribunal fédéral 6B_776/2016 du 8 novembre 2016 consid. 2.3).</w:t>
      </w:r>
    </w:p>
    <w:p>
      <w:r>
        <w:rPr>
          <w:b/>
        </w:rPr>
        <w:t>E. 2.3</w:t>
      </w:r>
    </w:p>
    <w:p>
      <w:r>
        <w:t>Conformément à l'art. 22 al. 1 CP, le juge peut atténuer la peine si l'exécution d'un crime ou d'un délit n'est pas poursuivie jusqu'à son terme ou que le résultat nécessaire à la consommation de l'infraction ne se produit pas ou ne pouvait pas se produire.</w:t>
      </w:r>
    </w:p>
    <w:p>
      <w:r>
        <w:rPr>
          <w:b/>
        </w:rPr>
        <w:t>E. 2.4</w:t>
      </w:r>
    </w:p>
    <w:p>
      <w:r>
        <w:t>En l'espèce, il convient de déterminer si, au vu des éléments du dossier, A______ a ou non participé à la tentative de brigandage reprochée. En l'occurrence, la cohérence et la spontanéité des premières déclarations de F______ renforcent leur crédibilité, et tendent à établir un lien direct entre A______ et l'organisation du brigandage. Il a livré un récit circonstancié, incluant des détails concrets sur les lieux, le déroulement des faits et le rôle des autres protagonistes, en particulier celui du commanditaire présumé "Q______", dont la description physique (âge, taille, corpulence, couleur de peau, cheveux) peut évoquer A______. Il a spontanément indiqué avoir prévenu ses amis S______ et T______ de leur projet, ce qui renforce l'impression de transparence initiale. Sa rétractation soudaine et complète en audience de confrontation avec A______ – négation de l'existence de "Q______", l'implication de toute personne noire ou porteuse de lunettes, sans explication convaincante – affaiblit sa fiabilité et laisse supposer que ce revirement a été dicté par la peur ou une forme de loyauté. Loin d'innocenter A______, il alimente les premiers soupçons sur son implication. Le bornage du téléphone de A______ à proximité du domicile de C______ les 29 et 30 janvier 2018, soit précisément dans les 34 heures précédant l'infraction, constitue un indice fort d'une phase de repérage préparatoire. Il s'agit d'un fait d'autant plus significatif que ce sont les premières connexions dans cette zone depuis six mois. Ce bornage contredit par ailleurs les affirmations de A______ selon lesquelles il se trouvait à AF______ [Émirats Arabes Unis] au moment des faits, affirmations que son passeport biométrique dément formellement, puisqu'il est établi qu'il n'a quitté la Suisse qu'à partir du 4 février 2018, soit plusieurs jours après les faits. Ce faisceau d'indices est renforcé par le témoignage de D______, qui a vu, le 29 janvier 2018, trois hommes rôder devant l'appartement de C______. Leur comportement était compatible avec un repérage des lieux et la description physique de l'un d'eux pouvait évoquer A______. La combinaison de cette observation avec les données de géolocalisation établit ainsi un lien circonstanciel fort, le fait que la serrure de D______ aurait été forcée le même jour n'y changeant rien. La présence physique simultanée de F______ et de A______ dans le quartier R______, quelques heures avant la tentative de brigandage, appuie quant à elle l'hypothèse d'une rencontre immédiatement préparatoire au passage à l'acte. L'enchaînement des contacts téléphoniques entre F______, S______ et A______ dans les heures entourant l'infraction révèle une coordination étroite et organisée. Le 30 janvier 2018 à 22h38, F______ informe S______ de son plan, suivi de nombreux appels manqués de S______ vers F______ entre 00h38 et l'interpellation de celui-ci, ce qui dénote l'importance cruciale de maintenir le contact durant cette période sensible. Parallèlement, S______ contacte A______ à 23h32, puis rappelle F______ à 23h44, la succession rapide et répétée de ces appels démontrant un lien continu entre les trois protagonistes. Dans la nuit du 31 janvier, S______ envoie plusieurs SMS à F______ (3h56, 4h06 et 4h16), exprimant son inquiétude face à son silence persistant, et tente d'appeler A______ à 11 reprises (notamment le 31 janvier à 3h37), témoignant d'une pression croissante exercée pour obtenir des réponses. Les multiples échanges téléphoniques et SMS entre S______ et A______, notamment le 31 janvier 2018 à 8h37, attestent de la continuité des communications. Le fait que A______ ait éteint son téléphone entre le 30 janvier 2018 à 23h27 et le 31 janvier 2018 à 8h32 – période correspondant précisément à celle de la tentative de brigandage –, alors qu'il prétend ne jamais le faire, suggère une volonté délibérée d'échapper à toute traçabilité au moment des faits. L'absence de bornage à proximité du domicile de C______ durant ce laps de temps ne démontre pas son absence sur les lieux, puisque justement son téléphone était inhabituellement éteint. Ces échanges, d'une densité anormale pour des personnes se parlant prétendument rarement, combinés à l'inquiétude manifeste de S______, trahissent une proximité réelle entre les trois protagonistes, contredisent leurs affirmations de détachement et renforcent la présomption d'une coordination étroite en lien avec l'infraction. Les relations entre A______, AA______ et U______ viennent encore conforter l'hypothèse de l'implication directe de A______ dans la tentative de brigandage. Bien que non décisif isolément, le fait que des billes métalliques strictement identiques à celles retrouvées dans l'arme abandonnée sur les lieux aient été découvertes au domicile de A______, constitue un indice matériel important. Ce lien est d'autant plus significatif que l'ADN de U______ – lequel est en relation avec A______ dans la période critique, mais pas avec F______ – a été identifié sur les billes du chargeur et l'orifice de chargement de l'arme, et que ni A______ ni F______ n'ont pu fournir aucune explication convaincante à ce sujet. La suspicion est renforcée par les échanges cryptiques entre les raccordements de A______ et de AA______ le 30 janvier 2018 à 21h31 évoquant la vérification d'un sac et l'absence d'un objet sous un siège, suivis d'une série de huit appels entrants et sortants entre 17h59 et 22h04. Ces échanges s'inscrivent dans ce qui apparaît comme une phase de coordination logistique, juste avant la rencontre avec F______ et le passage à l'acte. Trois autres appels entre les raccordements de A______ et de AA______ ont également eu lieu le 31 janvier à 11h33, après les faits, puis plus aucune communication n'a eu lieu entre eux. Cette rupture brutale du contact à partir de ce moment précis suggère une volonté délibérée et stratégique d'éviter toute association postérieure. Parallèlement, le raccordement de A______ a été mis en relation avec celui de U______ à huit reprises entre le 2 et le 31 janvier 2018, notamment lors d'un appel le 30 janvier à 17h05 et un autre le 31 janvier à 11h58. Ces échanges, intervenus aux marges temporelles de l'infraction, traduisent une coordination étroite et répétée, et achève de placer A______ au cœur d'un dispositif mis en place pour préparer et exécuter la tentative de brigandage. À cela s'ajoutent les contradictions majeures de A______ sur la possession et l'usage de son téléphone. Il a successivement prétendu que son téléphone avait été perdu, volé, vendu, puis prêté à un tiers dont l'identité a été cachée, calomniée, puis démentie. L'analyse technique démontre pourtant une continuité totale d'usage de sa carte SIM et de son téléphone, lequel a été utilisé pour téléphoner à son père (dont le numéro n'était pas enregistré dans l'appareil) le 26 janvier 2018 et pour prendre des photos géolocalisées au R______ le 31 janvier 2018, soit durant la période du prétendu prêt. Cela démontre qu'il en a conservé la maîtrise durant toute la période incriminée. Les quelques éléments factuels invoqués par A______ pour s'innocenter ne convainquent pas. En particulier, la tentative de brigandage s'est déroulée de nuit, par des personnes au visage partiellement masqué et porteuses de gants, rendant toute identification incertaine. F______ avait initialement précisé avoir été choisi pour sonner à la porte car il était le seul blanc, les autres étant noirs. Le témoignage de D______, qui a également vu des hommes de couleur noire lors du repérage, corrobore cette version initiale. Le fait que la victime décrive des agresseurs à la peau blanche ne suffit ainsi pas à exclure la culpabilité de A______, telle qu'elle découle du faisceau d'indices examiné ci-avant. Il en découle que A______ a bien participé, en coactivité avec à tout le moins F______, à la tentative de brigandage du 31 janvier 2018, de sorte que le verdict de culpabilité au titre de tentative de brigandage au sens des art. 22 cum 140 al. 1 let. a aCP sera confirmé et son appel rejeté sur ce point.</w:t>
      </w:r>
    </w:p>
    <w:p>
      <w:r>
        <w:rPr>
          <w:b/>
        </w:rPr>
        <w:t>E. 3.1</w:t>
      </w:r>
    </w:p>
    <w:p>
      <w:r>
        <w:t>L'art. 180 al. 1 aCP punit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119 IV 1 consid. 5a ; arrêts du Tribunal fédéral 6B_754/2023 du 11 octobre 2023 consid. 3.1 ; 6B_1254/2022 du 16 juin 2023 consid. 7.1 ; 6B_543/2022 du 15 février 2023 consid. 8.1). Les menaces de lésions corporelles graves ou de mort doivent être considérées comme des menaces graves au sens de l'art. 180 CP (arrêt du Tribunal fédéral 6B_1428/2016 du 3 octobre 2017 consid. 2.1). Le dol éventuel suffit (arrêt du Tribunal fédéral 6B_1009/2014 du 2 avril 2015 consid. 3.1).</w:t>
      </w:r>
    </w:p>
    <w:p>
      <w:r>
        <w:rPr>
          <w:b/>
        </w:rPr>
        <w:t>E. 3.2</w:t>
      </w:r>
    </w:p>
    <w:p>
      <w:r>
        <w:t>En l'espèce, les données téléphoniques de I______ montrent que son téléphone a activé le 12 octobre 2018 à 19h07 une antenne située à la rue 15______ no. ______, soit à proximité immédiate de la rue 1______, où il situe précisément la scène de menaces. Deux appels manqués provenant de A______ vers I______ ont été enregistrés à 18h40 et 18h52, soit peu de temps avant cette activation, confirmant que le premier tentait d'entrer en contact avec le second à ce moment-là. Si elles ne démontrent pas à elles seules une interaction directe, la concordance entre ces appels et la géolocalisation de I______ dans le même périmètre rend hautement vraisemblable leur rencontre. I______ a livré une version constante, circonstanciée et crédible des faits. Il a décrit avec précision des propos à connotation violente, ainsi qu'un comportement intimidant de A______, dont la posture et la gestuelle visaient à provoquer un sentiment de crainte. Ce récit est non seulement cohérent avec la réaction subjective de I______, mais aussi avec ses démarches immédiates auprès de la police et sa coopération active avec les enquêteurs, qui dénote une volonté de protection et de transparence, plutôt qu'une instrumentalisation. En outre, la description détaillée de l'arme présentée par A______ correspond à l'arme factice pour la détention de laquelle celui-ci a été condamné en novembre 2018, ce qui est propre à établir une concordance matérielle objective entre les déclarations de I______ et un élément extérieur vérifié. Les explications de A______ sont en revanche peu convaincantes. Il a changé de version sur les circonstances du 12 octobre 2018, allant jusqu'à nier avoir vu I______ ce jour-là. L'argument selon lequel plusieurs personnes auraient été présentes au moment des faits – ce qui n'est pas démontré – ou que I______ était armé d'un couteau ne suffit pas à exclure la réalité de la menace ; même à supposer qu'il avait une telle arme, les termes proférés peuvent, par brutalité ou soudaineté, instiguer un sentiment de peur tel qu'elle paralyse ou désoriente la victime, sans que celle-ci ne songe à se défendre activement. Il en va de même de l'argument selon lequel I______ aurait gardé CHF 50.- sur lui, un tel comportement n'étant pas incompatible avec une situation de pression ou d'intimidation, dans laquelle la victime chercher à éviter une escalade en cédant partiellement à la demande, tout en conservant une marge de manœuvre. Enfin, les propos tenus par A______ (" mettre sa mère dans une cave "), ainsi que son comportement ultérieur – notamment sa venue chez les parents de I______ pour réclamer de l'argent – donnent du relief aux menaces proférées, confirmant leur sérieux, leur persistance et la volonté d'exercer une pression continue sur le débiteur. Dans ce contexte, les éléments du dossier, convergents et crédibles, permettent de conclure à la réalité des menaces proférées par A______ à l'encontre de I______. Partant, le verdict de culpabilité prononcé à l'encontre de A______ pour menaces au sens de l'art. 180 al. 1 aCP doit être confirmé, et son appel sur ce point rejeté.</w:t>
      </w:r>
    </w:p>
    <w:p>
      <w:r>
        <w:rPr>
          <w:b/>
        </w:rPr>
        <w:t>E. 4.1</w:t>
      </w:r>
    </w:p>
    <w:p>
      <w:r>
        <w:t>L'art. 19 al. 1 let. c LStup punit celui qui, sans droit, aliène ou prescrit des stupéfiants, en procure de toute autre manière à un tiers ou en met dans le commerce.</w:t>
      </w:r>
    </w:p>
    <w:p>
      <w:r>
        <w:rPr>
          <w:b/>
        </w:rPr>
        <w:t>E. 4.2</w:t>
      </w:r>
    </w:p>
    <w:p>
      <w:r>
        <w:t>En l'espèce, I______ a livré un récit détaillé, relatant le nombre d'achats, les quantités précises, l'ampleur des montants engagés et le rythme des paiements, lesquels étaient parfois différés. Ses déclarations ont été faites dans un contexte de pleine coopération avec les autorités, l'auto-incrimination sur ses propres agissements délictueux, éloignée de tout intérêt personnel évident, étant de nature à renforcer leur fiabilité. Ces éléments subjectifs sont appuyés par des indices objectifs concordants. Les données téléphoniques révèlent plus de 80 contacts directs entre les deux intéressés sur une période de quelques semaines, ainsi que des activations récurrentes du téléphone de I______ dans le secteur du domicile de A______. La densité, la régularité et la concordance temporelle avec les transactions alléguées permettent d'établir une relation suivie, compatible avec une activité illicite répétée. Le fait que le quartier de A______ soit aussi celui AJ______, avec qui I______ a admis avoir fait du trafic avant d'être mis en relation avec A______, n'y change rien, cette coïncidence géographique venant au contraire renforcer la plausibilité d'un réseau local structuré, dans lequel A______ aurait joué un rôle actif. Les arguments avancés par A______ ne résistent pas à l'analyse. Le prétendu prêt de CHF 800.-, alourdi d'un intérêt de 25% (CHF 200.-), est présenté comme un moyen de se faire de l'argent facilement. La réaction agressive et les menaces proférées par A______ pour récupérer cette somme sont incompatibles avec un simple prêt consenti dans le but de "dépanner" autrui. Elles reflètent plutôt une relation conflictuelle liée à des enjeux économiques importants, et suggèrent que ce prêt ne constitue qu'un alibi destiné à masquer une opération commerciale illicite, en l'occurrence un trafic de stupéfiants. L'absence de produits stupéfiants au domicile de A______ ou de messages explicites ne remet pas en cause la cohérence globale du dossier, étant relevé que l'utilisation de termes explicites est rarissime dans ce domaine, vu la nature illicite de l'activité en cause. Enfin, les menaces proférées par A______ le 12 octobre 2018 ainsi que ses agissements des 28 octobre et 6 novembre 2018 s'inscrivent dans un contexte qui corrobore l'existence et la nature du trafic allégué. Cette conclusion se trouve d'autant plus renforcée par les condamnations subséquentes en lien avec les stupéfiants dont A______ a fait l'objet, témoignant d'un comportement délictueux spécifique récurrent. Il résulte de ces éléments que A______ a bien pris part activement à un trafic de stupéfiants portant sur 6.5 kilos de résine de cannabis. Partant, les charges pesant sur A______ sont suffisantes pour fonder une culpabilité du chef d'infraction à l'art. 19 al. 1 let. c LStup, et son appel devra être rejeté sur ce point.</w:t>
      </w:r>
    </w:p>
    <w:p>
      <w:r>
        <w:rPr>
          <w:b/>
        </w:rPr>
        <w:t>E. 5.1</w:t>
      </w:r>
    </w:p>
    <w:p>
      <w:r>
        <w:t>L'art. 123 CP punit quiconque, intentionnellement, fait subir à une personne une atteinte autre que grave à l'intégrité corporelle ou à la santé, tels que des blessures, meurtrissures, hématomes, écorchures ou des griffures, sauf si ces lésions n'ont pas d'autres conséquences qu'un trouble passager et sans importance du sentiment de bien-être (ATF 134 IV 189 consid. 1.1 ; arrêt du Tribunal fédéral 6B_1283/2018 du 14 février 2019 consid. 2.1).</w:t>
      </w:r>
    </w:p>
    <w:p>
      <w:r>
        <w:rPr>
          <w:b/>
        </w:rPr>
        <w:t>E. 5.2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 AARP/407/2020 du 27 novembre 2020 consid. 2.4 ; G. PIQUEREZ / A. MACALUSO, Procédure pénale suisse, 3 e éd., Genève/Bâle/Zurich 2011, n. 555, p. 189).</w:t>
      </w:r>
    </w:p>
    <w:p>
      <w:r>
        <w:rPr>
          <w:b/>
        </w:rPr>
        <w:t>E. 5.3</w:t>
      </w:r>
    </w:p>
    <w:p>
      <w:r>
        <w:t>L'art. 218 al. 1 let. a CPP prescrit que lorsque l'aide de la police ne peut être obtenue à temps, un particulier a le droit d'arrêter provisoirement une personne s'il l'a surpris en flagrant délit de crime ou de délit ou s'il l'a interceptée immédiatement après un tel acte. Dans ce cas, les particuliers ne peuvent recourir à la force que dans les limites fixées à l'art. 200 (art. 218 al. 2 CPP), lequel stipule que la force ne peut être utilisée qu'en dernier recours, l'intervention devant être conforme au principe de la proportionnalité. L'art. 218 CPP constitue une exception dans le système légal : en principe, ce sont uniquement les forces de l'ordre qui sont habilitées à porter atteinte aux droits fondamentaux des personnes et les cas où interviennent des particuliers sont exhaustivement réglés dans le code. Le particulier qui ne revêt pas la fonction de policier réalise objectivement les infractions d'usurpation de fonction (art. 287 CP) et de séquestration (art. 183 al. 1 CP) lorsqu'il arrête une personne ou la retient plus que le temps nécessaire à la police pour se rendre sur place. Si le particulier est amené à avoir recours à la force, il peut aussi objectivement commettre des voies de fait (art. 126 al. 1 CP) ou des lésions corporelles simples (art. 123 ch. 1 CP). En vertu de l'art. 218 CPP, un tel comportement ne sera pas punissable puisqu'il est considéré comme étant un acte autorisé par la loi au sens de l'art. 14 CP. Cela suppose non seulement que les conditions de l'art. 218 CPP soient réalisées, mais aussi que le particulier ait agi en respectant le principe de proportionnalité (Y. JEANNERET / A. KUHN / C. PERRIER DEPEURSINGE (éds), Commentaire romand, Code de procédure pénale suisse [CR-CPP], 2 e éd., Bâle 2019, n. 2 ad art. 218 CPP). L'art. 218 al. 1 CPP suppose que l'aide de la police ne puisse pas être obtenue à temps. Cela signifie que, sans l'intervention des particuliers, le danger existe que l'auteur d'une infraction ne puisse pas être identifié, puis poursuivi. Dans cette appréciation prévaut toujours le principe de subsidiarité. Les compétences des particuliers se limitent à la rétention d'une personne en vue de la remettre dès que possible à la police. Il appartient ainsi au particulier d'avertir la police, le plus rapidement possible et par tous les moyens à disposition, de l'arrestation à laquelle il a procédé (CR-CPP, op. cit., n. 8 ad art. 218 CPP).</w:t>
      </w:r>
    </w:p>
    <w:p>
      <w:r>
        <w:rPr>
          <w:b/>
        </w:rPr>
        <w:t>E. 5.4</w:t>
      </w:r>
    </w:p>
    <w:p>
      <w:r>
        <w:t>En l'espèce, la matérialité des lésions subies par I______ le 6 novembre 2018 est clairement établie par un certificat médical, attestant d'un coup porté au visage. Sur ce point, les déclarations de I______ se sont révélées constantes et précises, à l'inverse de celles de A______, qui ont fluctué au fil du temps. Celui-ci a notamment affirmé que I______ l'aurait frappé en premier d'un coup à la mâchoire, avant de relativiser la nature du geste en évoquant un simple coup puis une gifle, tout en invoquant systématiquement la légitime défense. Il ressort des déclarations de A______ que la rencontre n'était pas fortuite, et qu'il s'était rendu à la gare de J______ [VD] dans l'intention de surprendre I______ et de récupérer de l'argent. Ce comportement s'apparente à un guet-apens, révélant une volonté claire de le contraindre ou de l'intimider, dans un contexte déjà conflictuel, marqué notamment par les événements du 12 octobre 2018 et une visite chez les parents de I______ le 28 octobre suivant. La réaction de celui-ci, qui a évoqué devant des passants une menace armée antérieure, apparaît ainsi comme une tentative de se protéger d'un danger perçu, né précisément de la stratégie de surprise mise en œuvre par A______. Dans ce cadre, la thèse avancée par ce dernier, selon laquelle il s'agirait d'un règlement de comptes ou de représailles, manque de crédibilité dès lors qu'il est à l'origine exclusive de la rencontre. Rien au dossier ne permet d'établir, ni même de rendre vraisemblable, que I______ aurait initié l'altercation ou tenté de frapper A______. Le comportement de ce dernier, qui a tenté de minimiser son geste devant le TP en soutenant qu'il aurait porté un coup au torse plutôt qu'au visage, traduit une volonté manifeste de se déresponsabiliser, ce qui affaiblit davantage encore sa crédibilité. Cette version est d'ailleurs difficilement conciliable avec les constatations médicales et le récit de la victime. L'acte de A______ s'analyse dès lors comme une agression, et non comme une réaction défensive. Le verdict de culpabilité prononcé pour lésions corporelles simples ne peut qu'être confirmé, et l'appel de A______ sur ce point rejeté.</w:t>
      </w:r>
    </w:p>
    <w:p>
      <w:r>
        <w:rPr>
          <w:b/>
        </w:rPr>
        <w:t>E. 5.5</w:t>
      </w:r>
    </w:p>
    <w:p>
      <w:r>
        <w:t>Quant aux lésions subies par F______, il est établi qu'elles ont eu lieu dans le contexte d'une arrestation provisoire menée par C______, suite à une tentative d'intrusion nocturne au domicile de ce dernier impliquant plusieurs individus, dont F______. Il convient en revanche de déterminer si les coups portés remplissent les conditions légales de la légitime défense (art. 15 CP) et de l'arrestation provisoire (art. 218 CP), ou s'ils en excèdent les limites. Les explications données par F______ quant à l'origine de ses lésions sont contradictoires et peu crédibles. Lors de son examen médical, il a d'abord indiqué avoir reçu des coups de poing au visage – attribués, dans sa version finale, à K______, lequel a été condamné pour ces faits – avant d'affirmer que C______ lui avait porté un coup de crosse à l'arrière de la tête. Or, aucun élément matériel ou témoignage ne corrobore l'usage d'une arme ou d'un objet contondant par C______, qui a toujours nié détenir un tel objet. Ce revirement, survenu plus d'un mois après les faits, soulève un doute sur la fiabilité de ses accusations et sera donc écarté. S'agissant des faits qui se sont déroulés à l'extérieur du domicile, C______ a toujours soutenu avoir utilisé une prise de judo pour arrêter F______ dans sa fuite et le faire tomber. Cette explication apparaît crédible et constitue la cause la plus probable de la blessure crânienne subie par F______. Elle est corroborée par les témoignages convergents, qui attestent que celui-ci tentait effectivement de prendre la fuite tout en opposant une vive résistance. L'intervention de C______, quoique physique, ne semble pas excessive au vu des circonstances, notamment en l'absence de moyens de contrainte plus adaptés et dans un contexte d'urgence liée à une tentative de brigandage nocturne. L'interpellation paraît dès lors légitime et proportionnée, conformément à l'art. 218 CPP qui autorise une contrainte raisonnable dans le cadre d'une arrestation privée opérée immédiatement après la découverte d'un flagrant délit. C______ affirme en outre que F______ a tenté de le frapper au visage, le contraignant à riposter avec un ou deux coups de poing pendant la lutte. Cette version est confirmée par plusieurs témoins, et s'inscrit dans le contexte tendu, dans lequel C______, sur le point d'être attaqué à son domicile, en pleine nuit, ne savait pas si les assaillants étaient armés ou allaient revenir. La riposte par des coups de poing dans ces conditions peut donc être qualifiée de légitime défense (art. 15 CP), proportionnée à la menace et limitée à la neutralisation de l'agresseur avant l'arrivée des forces de l'ordre. Le dossier manque de précision en ce qui concerne les faits survenus à l'intérieur du logement. F______ soutient avoir été frappé par les deux hommes, sans toutefois fournir de détail sur leur nature et leur intensité, ni individualiser leur comportement respectif. C______ dément toute violence à ce stade et aucun témoin direct n'a infirmé cette version. Le témoignage de D______, limité à ce qu'elle a entendu lorsque les protagonistes se trouvaient encore à l'extérieur, corrobore certes la peur ressentie par F______, mais illustre tout autant la volonté apparemment apaisante et non menaçante exprimée par les amis de C______ dans l'échange. Ce témoignage ne permet ni de situer des violences à l'intérieur, ni d'en attribuer la responsabilité à C______. Le comportement de C______, qui a pu se montrer insistant, voire brusque, en cherchant à obtenir des informations de F______ après l'avoir maîtrisé, s'il peut être considéré comme ayant dépassé, dans une certaine mesure, les limites strictes de l'arrestation autorisée par l'art. 218 CP, n'y change rien. Enfin, s'agissant de la reconnaissance des faits par C______ devant le MP, il convient de noter que sa simple confirmation (" je les reconnais ") lors de la lecture de la mise en prévention ne constitue pas un aveu au sens strict de la jurisprudence (cf. arrêt du Tribunal fédéral 6B_626/2008 du 11 novembre 2008 consid. 2.1). Cette reconnaissance n'ayant en effet fait l'objet d'aucune confrontation contradictoire, elle ne saurait être déterminante. Ainsi, en l'absence de preuve directe ou d'indices concordants, aucune certitude ne peut être acquise sur une éventuelle participation de C______ à des lésions corporelles simples au sens de l'art. 123 CP sur F______. Il sera ainsi acquitté du chef de lésions corporelles simples et le jugement entrepris réformé sur ce point.</w:t>
      </w:r>
    </w:p>
    <w:p>
      <w:r>
        <w:rPr>
          <w:b/>
        </w:rPr>
        <w:t>E. 6.1</w:t>
      </w:r>
    </w:p>
    <w:p>
      <w:r>
        <w:t>L'infraction de brigandage (art. 140 al. 1 aCP) est punie d'une peine privative de liberté de six mois à dix ans, celles de lésions corporelles simples (art. 123 ch. 1 aCP), de menaces (art. 180 al. 1 aCP) et la vente de stupéfiants (art. 19 al. 1 let. c LStup) étant quant à elles passibles d'une peine privative de liberté de trois ans au plus ou d'une peine pécuniaire.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6B_912/2023 du 18 octobre 2023 consid. 3.1.1). L'art. 47 CP confère un large pouvoir d'appréciation au juge (ATF 144 IV 313 consid. 1.2).</w:t>
      </w:r>
    </w:p>
    <w:p>
      <w:r>
        <w:rPr>
          <w:b/>
        </w:rPr>
        <w:t>E. 6.3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w:t>
      </w:r>
    </w:p>
    <w:p>
      <w:r>
        <w:rPr>
          <w:b/>
        </w:rPr>
        <w:t>E. 6.4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Une peine complémentaire ne peut être prononcée que pour des jugements nationaux (ATF 142 IV 329 consid. 1.4.1).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141 IV 61 consid. 6.1.2 ; 138 IV 113 consid. 3.4.1). Il doit s'agir de peines de même genre (ATF 142 IV 265 consid. 2.3.1 et 2.3.2 = JdT 2017 IV 129).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6.5</w:t>
      </w:r>
    </w:p>
    <w:p>
      <w:r>
        <w:t>Concrétisant le principe de célérité, l'art. 5 al. 1 CPP impose aux autorités pénales d'engager les procédures pénales sans délai et les mener à terme sans retard injustifié.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130 I 312 consid. 5.1). On ne saurait reprocher à l'autorité quelques temps morts, qui sont inévitables dans une procédure (ATF 130 IV 54 consid. 3.3.3 ; 130 I 312 consid. 5.2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13 ou 14 mois au stade de l'instruction, un délai de quatre ans pour qu'il soit statué sur un recours contre l'acte d'accusation, un délai de dix ou 11 mois pour que le dossier soit transmis à l'autorité de recours.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 Il appartient au justiciable d'entreprendre ce qui est en son pouvoir pour que l'autorité fasse diligence, que ce soit en l'invitant à accélérer la procédure ou en recourant, le cas échéant, pour retard injustifié (ATF 130 I 312 consid. 5.2 ; arrêt du Tribunal fédéral 6B_1066/2013 précité).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 Une violation du principe de célérité conduit, le plus souvent, à une réduction de peine, parfois à l'exemption de toute peine et en ultima ratio , dans les cas extrêmes, au classement de la procédure (ATF 143 IV 373 consid. 1.4.1). Ce n'est qu'en cas de classement qu'une renonciation aux frais de procédure ou qu'une réduction de ceux-ci entrent en ligne de compte (principe du caractère accessoire des coûts), respectivement, une réparation financière au sens d'un tort moral (ATF 143 IV 373 consid. 1.4.2). La violation du principe de célérité peut être réparée – au moins partiellement – par la constatation de cette violation et la mise à la charge de l'État des frais de justice (ATF 137 IV 118 consid. 2.2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 citées, en particulier ATF 136 I 274 consid. 2.3). 6.6.1. En l'espèce, la faute de A______ revêt une gravité toute particulière. Il a participé activement à une tentative de brigandage préméditée et organisée, en se rendant, masqué, en pleine nuit, au domicile de C______, accompagné de complices, dans le but de s'emparer de sa marchandise. Cette action, à la fois violente et organisée, dénote une volonté délibérée de porter atteinte aux biens et à la liberté d'autrui. Il a par ailleurs proféré des menaces sérieuses et répétées à l'encontre de I______, notamment sous la menace d'une arme (vraisemblablement factice, ce que la victime ne pouvait toutefois savoir), et s'est déplacé au domicile de ses parents pour exercer une pression supplémentaire. Ce climat d'intimidation s'est doublé d'une atteinte directe à l'intégrité physique de I______, à qui il a asséné un coup de poing au visage, révélant un recours à la violence immédiate pour asseoir son autorité. L'ensemble de ces faits est enfin lié à une activité de trafic de stupéfiants, structurée autour de la vente de résine de cannabis, dans laquelle A______ occupe un rôle actif. Il a non seulement vendu cette substance à I______, mais a également recruté F______ en vue de commettre un brigandage destiné à s'emparer d'une marchandise similaire. Les motivations de A______ s'inscrivent dans une logique d'enrichissement illicite. Bien qu'il ait systématiquement nié son implication dans le brigandage et le trafic, les éléments recueillis démontrent une volonté de s'imposer par la force, sans considération pour l'intégrité d'autrui. Les réactions de I______, qui a préféré s'auto-incriminer, et de F______, qui a modifié sa version lors de l'audience de confrontation, traduisent la peur que A______ leur a inspirée et dont il semble se nourrir pour mener à bien ses activités criminelles. Le contraste entre ses déclarations et son comportement, combiné à la commission répétée d'infractions graves en peu de temps, révèle une volonté délictueuse affirmée et un mépris persistant des normes légales. Sa collaboration a été médiocre tout au long de la procédure. Il a constamment refusé d'assumer ses responsabilités, allant jusqu'à contester avoir donné le coup de poing à I______ le 6 novembre 2018, alors qu'il l'avait jusque-là admis. Sa prise de conscience est totalement absente. Il n'a exprimé aucun remord et n'a présenté aucune excuse à I______. Sa persistance à invoquer des circonstances exculpatoires et justifiant l'usage de violence révèle une absence totale d'empathie et une compréhension défaillante de la portée de ses actes. Alors même qu'il affirmait vouloir reprendre sa vie en main en octobre 2023, ses condamnations postérieures aux faits jugés ici, en Suisse et à l'étranger, montrent qu'il ne s'est nullement amendé et qu'il persiste au contraire dans un parcours délictueux. Sa situation personnelle, bien que difficile au moment des faits – marquée par la précarité, l'endettement et l'absence de formation – n'a pas d'incidence sur sa culpabilité. L’appelant présente en revanche des antécédents spécifiques en lien avec des infractions à la LStup, en Suisse comme à l'étranger. 6.6.2. Compte tenu de la nature et la gravité des faits, seule une peine privative de liberté peut être envisagée pour les infractions qui en sont passibles. L'infraction de tentative de brigandage (art. 22 cum 140 al. 1 aCP), qui constitue l'infraction abstraitement la plus grave au regard de la peine menace (conformément à l'art. 2 CP, la dénonciation calomnieuse doit être examinée selon la teneur de l'art. 303 CP en vigueur au moment du présent arrêt, qui prévoit une peine fortement réduite par rapport à celle en vigueur au moment des faits), justifie à elle seule une peine privative de liberté de neuf mois. Cette peine doit être portée à dix mois pour sanctionner les lésions corporelles simples (peine théorique de deux mois), puis à 11 mois en raison des menaces (peine théorique de deux mois), et enfin à 15 mois pour tenir compte de la vente de stupéfiants (peine théorique de huit mois). À cela s'ajoutent les infractions non contestées en appel, entraînant une aggravation de deux mois pour la tentative de cambriolage (art. 22 cum 139, 144 et 186 CP ; peine théorique de quatre mois), de deux mois pour la dénonciation calomnieuse (peine théorique de quatre mois) et d'un mois pour l'infraction à l'art. 33 LArm (peine théorique de deux mois). La peine encourue par l'appelant atteint ainsi 20 mois. Ces faits entrent en concours rétrospectif avec la condamnation du 12 août 2024, qui avait fixé une peine privative de liberté d'ensemble à dix mois, sous déduction de 211 jours de détention avant jugement. Si la Cour de céans avait été amenée à statuer sur l'ensemble des faits faisant l'objet de cette condamnation, elle aurait aggravé la peine de base de 20 mois de huit mois supplémentaires, compte tenu du principe d'aggravation, celui-ci devant être modéré puisque la peine prononcée était déjà une peine d'ensemble. La peine privative de liberté d'ensemble doit donc être fixée à 28 mois, et la peine complémentaire à 18 mois. C'est en outre à juste titre que les premiers juges ont constaté une violation du principe de célérité, qui s'est perpétuée en appel, les débats ayant été reportés à plusieurs reprises sans faute de l'appelant. Ce constat justifie une réduction de peine de quatre mois, portant la peine complémentaire à 14 mois. L'appel sera donc partiellement admis sur ce point. Par ailleurs, les faits en cause entre également en concours rétrospectif avec la condamnation du 12 août 2024 – mais pas avec celle du 16 avril 2025, celle-ci étant indépendante (cf. arrêt du Tribunal fédéral 6B_1292/2023 du 20 novembre 2024, consid. 13.5). Les faits les plus graves concernent les conduites sans permis (art. 95 LCR), qui justifient le prononcé d'une peine de base de 60 jours-amende pour la première occurrence, aggravée de 30 jours-amende pour la seconde. À cela s'ajoutent les deux empêchements d'accomplir un acte officiel, objets de la présente procédure, chacun passible d'une peine théorique de 30 jours-amende, réduits à 20 jours-amende chacun selon le principe d'aggravation. La peine pécuniaire d'ensemble s'élève donc à 130 jours-amende, auxquels s'ajoutent 20 jours-amende pour les faits jugés le 12 août 2024, ce qui porte la peine d'ensemble à 150 jours-amende. Cependant, en raison de l'interdiction de la reformatio in peius (cf. art. 391 al. 2 CPP), la peine complémentaire de 100 jours-amende arrêtée en première instance sera confirmée. Le montant du jour-amende sera maintenu à CHF 30.-, celui-ci étant conforme à la situation personnelle de A______, telle que mentionnée dans les condamnations des 12 août 2024 et 16 avril 2025, non contestées. Il en va de même pour l'amende de CHF 400.-, qui sanctionne de multiples contraventions à la LCR et reste proportionnée. Elle sera donc confirmée. 6.6.3. Les peines prononcées seront fermes, A______ ne pouvant prétendre au bénéfice d'un sursis, même partiel, au regard de ses nombreuses condamnations intervenues au cours des cinq dernières années. Le pronostic est défavorable quant à son comportement futur, compte tenu de la nature de ses antécédents, ainsi que de l'échec de sa précédente libération conditionnelle, dont il n'a manifestement pas su tirer profit (cf. art. 42 al. 2 CP). 6.6.4. L'appel de A______ sera donc partiellement admis s'agissant de la quotité de la peine, et le jugement réformé dans le sens des considérants.</w:t>
      </w:r>
    </w:p>
    <w:p>
      <w:r>
        <w:rPr>
          <w:b/>
        </w:rPr>
        <w:t>E. 7.1</w:t>
      </w:r>
    </w:p>
    <w:p>
      <w:r>
        <w:t>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w:t>
      </w:r>
    </w:p>
    <w:p>
      <w:r>
        <w:rPr>
          <w:b/>
        </w:rPr>
        <w:t>E. 7.2</w:t>
      </w:r>
    </w:p>
    <w:p>
      <w:r>
        <w:t>En vertu de l'art. 41 al. 1 CO, celui qui cause, d'une manière illicite, un dommage à autrui, soit intentionnellement, soit par négligence ou imprudence, est tenu de le réparer.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w:t>
      </w:r>
    </w:p>
    <w:p>
      <w:r>
        <w:rPr>
          <w:b/>
        </w:rPr>
        <w:t>E. 7.3</w:t>
      </w:r>
    </w:p>
    <w:p>
      <w:r>
        <w:t>En l'espèce, il y a lieu de reconnaître que C______ a subi un préjudice moral réel du fait de la tentative de brigandage survenue de nuit à son domicile, alors qu'il s'y trouvait avec un ami. L'infraction, perpétrée par un groupe organisé, partiellement masqué et potentiellement armé, a constitué pour lui une menace directe, générant une peur intense pour sa sécurité et celle de ses proches, qu'il n'a cessé d'exprimer tout au long de la procédure. Le fait que C______ ait fait preuve de sang-froid en maîtrisant l'un des agresseurs ne saurait atténuer l'impact psychique de l'événement. Une telle réaction maîtrisée, vraisemblablement dictée par l'adrénaline ou un réflexe de survie, ne signifie pas que l'intéressé a été épargné sur le plan émotionnel. Au contraire, une confrontation aussi directe dans un contexte d'intrusion nocturne et violente tend à renforcer l'intensité du choc et le sentiment d'exposition extrême au danger. L'attitude de C______ après les faits – inquiétude persistante, réduction des sorties, sentiment d'insécurité – confirme les répercussions durables sur sa vie personnelle. Si l'événement a été objectivement éprouvant, certains éléments du dossier invitent à tempérer quelque peu l'ampleur du tort moral invoqué. C______ avait observé les agresseurs depuis l'intérieur de son logement, par l'œilleton de sa porte d'entrée. À ce moment précis, il se trouvait encore protégé et disposait de la possibilité d'appeler la police, sans se confronter directement aux auteurs. Le fait qu'il ait néanmoins décidé de leur ouvrir et d'intervenir activement constitue une initiative personnelle, juridiquement admissible au regard de l'art. 218 CPP, mais qui implique une forme d'exposition volontaire au danger. Cette prise de risque, alors qu'aucune effraction n'avait encore eu lieu et que les agresseurs s'étaient limités à frapper à la porte, atténue dans une certaine mesure la perception d'une situation totalement subie ou imposée. Dès lors, une indemnité de CHF 3'500.- apparaît justifiée et plus proportionnée, au regard de l'ensemble des circonstances. Partant, l'appel de C______ sera partiellement admis et le jugement entrepris réformé sur ce point.</w:t>
      </w:r>
    </w:p>
    <w:p>
      <w:r>
        <w:rPr>
          <w:b/>
        </w:rPr>
        <w:t>E. 8.1</w:t>
      </w:r>
    </w:p>
    <w:p>
      <w:r>
        <w:t>Selon l'art. 426 al. 1 CPP, le prévenu supporte les frais de procédure s'il est condamné. Font exception les frais afférents à la défense d'office ; l'art. 135 al. 4 est réservé. L'art. 428 CPP dispose que les frais de la procédure de recours sont mis à la charge des parties dans la mesure où elles ont obtenu gain de cause ou succombé (al. 1, 1 ère phrase). Si l'autorité de recours rend elle-même une nouvelle décision, elle se prononce également sur les frais fixés par l'autorité inférieure (al. 3).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8.2</w:t>
      </w:r>
    </w:p>
    <w:p>
      <w:r>
        <w:t>En l'espèce, l'admission de l'appel de C______ implique une nouvelle répartition des frais de première instance. Il convient de préciser que les parties ont uniquement contesté la répartition de ces frais, sans remettre en cause leur montant. Ainsi, sur les 80% des frais de procédure à répartir, soit CHF 19'581.60, la part initialement mise à la charge de C______ (10%) sera désormais répartie équitablement entre les deux autres prévenus. Ainsi, 60% seront mis à la charge de A______, soit CHF 11'748.96, et 40% à la charge de F______, soit CHF 7'832.64, le solde des frais (20%) restant à la charge de l'État. Quant aux frais de la procédure d'appel, comprenant un émolument d'arrêt de CHF 3'000.-, ceux-ci seront supportés par A______ à hauteur de trois quarts, le quart restant étant laissé à la charge de l'État.</w:t>
      </w:r>
    </w:p>
    <w:p>
      <w:r>
        <w:rPr>
          <w:b/>
        </w:rPr>
        <w:t>E. 9.1</w:t>
      </w:r>
    </w:p>
    <w:p>
      <w:r>
        <w:t>Selon l'art. 429 al. 1 let. a CPP, le prévenu acquitté totalement ou en partie a le droit à une indemnité notamment pour les dépenses occasionnées par l'exercice raisonnable de ses droits de procédure. L'indemnité concerne les dépenses du prévenu pour un avocat de choix (ATF 139 IV 241 consid. 1 ; 138 IV 205 consid. 1). Elle couvre en particulier les honoraires d'avocat, à condition que le recours à celui-ci procède d'un exercice raisonnable des droits de procédure (ATF 146 IV 332 consid. 1.3 ; 144 IV 207 consid. 1.3.1). L'État ne prend en charge les frais de défense que si l'assistance d'un avocat était nécessaire compte tenu de la complexité de l'affaire en fait ou en droit et si le volume de travail et donc les honoraires étaient ainsi justifiés (ATF 142 IV 45 consid. 2.1).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L'indemnité doit correspondre au tarif usuel du barreau applicable dans le canton où la procédure se déroule (ATF 142 IV 163 consid. 3.1.2 ; arrêt 7B_423/2023 du 4 mars 2025 consid. 3.3). La Cour de justice retient en principe un tarif horaire entre CHF 400.- et CHF 450.- pour un chef d'étude (arrêt du Tribunal fédéral 6B_1026/2013 du 10 juin 2014 consid. 4.5),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ACPR/187/2017 du 22 mars 2017 consid 3.2 ; AARP/65/2017 du 23 février 2017).</w:t>
      </w:r>
    </w:p>
    <w:p>
      <w:r>
        <w:rPr>
          <w:b/>
        </w:rPr>
        <w:t>E. 9.2</w:t>
      </w:r>
    </w:p>
    <w:p>
      <w:r>
        <w:t>À teneur de l'art. 436 al. 1 CPP, les prétentions en indemnités et en réparation du tort moral dans la procédure de recours sont régies par les art. 429 à 434 CPP. La partie plaignante, qui obtient gain de cause, peut demander au prévenu une juste indemnité pour les dépenses obligatoires occasionnées par la procédure (art. 433 al. 1 let. a CPP), laquelle comprend une indemnisation intégrale des frais de défense (art. 429 al. 1 let. a CPP ; A. KUHN / Y. JEANNERET (éds) , Commentaire romand : Code de procédure pénale suisse, Bâle 2011, n. 8/10 ad art. 433).</w:t>
      </w:r>
    </w:p>
    <w:p>
      <w:r>
        <w:rPr>
          <w:b/>
        </w:rPr>
        <w:t>E. 9.3</w:t>
      </w:r>
    </w:p>
    <w:p>
      <w:r>
        <w:t>En l'espèce, le principe d'une indemnité est acquis à C______, vu le sort des frais et de l'issue de la procédure (cf. ATF 144 IV 207 consid. 1.8.2 ; 137 IV 352 consid. 2.4.2). Une partie de l'activité du conseil de C______ a également été consacrée à la défense des intérêts de celui-ci en qualité de partie plaignante ; les notes d'honoraires produites ne permettent toutefois pas de distinguer à quel volet se rapportent l'une ou l'autre prestation. L'activité facturée par M e E______ appelle par ailleurs plusieurs ajustements, certaines prestations apparaissant excessives au regard de la nature de l'affaire – limitée à des faits de lésions corporelles simples – et de la relative simplicité juridique du dossier, son client n'étant pas concerné par le reste de la procédure. Ainsi, le premier entretien client du 18 février 2020, d'une durée initialement facturée de deux heures, sera ramené à une heure, et l'entretien du 3 mars 2020, postérieur à une analyse du dossier réalisée en 2h30, sera raisonnablement réduit de 1h30 à 30 minutes, cette durée apparaissant suffisante pour exposer les résultats de l'analyse, les chances de succès de la procédure et la stratégie envisagée. L'examen du dossier et l'appel au client du 9 avril 2020 (30 minutes), intervenus sans qu'aucun développement procédural ne soit survenu, ne sauraient être indemnisés. Il en va de même de plusieurs communications ne correspondant à aucun acte nouveau dans la procédure, soit : l'examen du dossier et l'email au client du 21 octobre 2021 (20 minutes), les échanges électroniques des 8 et 10 août 2022 (cinq et 15 minutes), les appels téléphoniques des 14 février et 27 septembre 2023 (dix et cinq minutes), ainsi que l'examen du dossier et l'email du 22 décembre 2024 (45 minutes), cette dernière intervention n'étant précédée que par l'annulation d'audience du 26 août 2024 et ne se rapportant à aucun autre événement procédural ultérieur. Il est également relevé que les mandats de comparution précédant certaines de ces communications avaient donné lieu à des communications écrites immédiates avec le client, rendant tout échange ultérieur redondant. La préparation de l'audience de première instance justifie également une réduction significative. Le temps facturé, d'environ 12 heures, augmenté d'une consultation du dossier de 1h45, apparaît disproportionné compte tenu de la nature de l'affaire et de la durée effective des débats de première instance (6h20). La durée de la préparation sera donc ramenée à huit heures. À ce titre, il est en outre difficile de comprendre en quoi le renvoi de l'audience du 21 décembre 2022 au 11 novembre 2023 aurait justifié cinq heures supplémentaires de préparation, en l'absence de tout développement procédural survenu dans l'intervalle. La durée de cette préparation sera donc réduite à 1h00. Enfin, le temps consacré à la rédaction de la déclaration d'appel du 2 février 2025 sera réduit de 30 à 15 minutes, le document ne comportant que deux pages au contenu succinct, reprenant les conclusions de première instance. Les autres démarches seront admises dans leur intégralité. Il en résulte une rémunération de CHF 16'650.-, correspondant à 37 heures d'activité d'associé au tarif horaire de CHF 450.-. À cela s'ajoute l'équivalent de la TVA au taux de 7.7% pour les 24 heures d'activité réalisées avant le 1 er janvier 2024, soit CHF 831.60, ainsi qu'une TVA au taux différencié de 8.1% sur les 13 heures d'activité déployées après cette date, soit CHF 473.85. S'ajoute également un montant de CHF 437.50 correspondant à deux heures et 55 minutes d'activité d'avocat-stagiaire au tarif horaire de CHF 150.-, augmenté de CHF 33.70 de TVA au taux de 7.7%. Enfin, les débours, chiffrés à CHF 1'035.- au titre des frais de copies, seront admis. La rémunération totale de M e E______ pour l'ensemble de la procédure de première instance et d'appel sera ainsi arrêtée à CHF 19'461.65. Cette indemnité sera supportée par l'État à raison des deux-tiers, correspondant à l'activité relative à la défense de l'appelant en qualité de prévenu. Le solde, réputé se rapporter à la défense de ses intérêts en qualité de partie plaignante, sera mis à raison de la moitié chacun à charge des prévenus.</w:t>
      </w:r>
    </w:p>
    <w:p>
      <w:r>
        <w:rPr>
          <w:b/>
        </w:rPr>
        <w:t>E. 10.1</w:t>
      </w:r>
    </w:p>
    <w:p>
      <w:r>
        <w:t>Selon l'art. 135 CPP, le défenseur d'office est indemnisé conformément au tarif des avocats de la Confédération ou du canton du for du procès. S'agissant d'une affaire soumise à la juridiction cantonale genevoise, l'art. 16 du règlement sur l'assistance juridique (RAJ) s'applique. L'art. 16 al. 1 let. c RAJ prescrit que l'indemnité, en matière pénale, est calculée selon le tarif horaire de CHF 200.- pour le chef d'étude, débours de l'étude inclus.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sa part qu'il soit expéditif et efficace dans son travail et qu'il concentre son attention sur les points essentiels. Des démarches superflues ou excessives n'ont pas à être indemnisées (ATF 117 Ia 22 consid. 4b ; arrêt du Tribunal fédéral 6B_360/2014 du 30 octobre 2014 consid. 3.3 non publié in ATF 140 IV 213 ; ordonnance de la Cour des plaintes du Tribunal pénal fédéral BB.2020.16 du 15 mai 2020 consid. 3.2). Dans le cadre des mandats d'office, l'État n'indemnise ainsi que les démarches nécessaires à la bonne conduite de la procédure, et non toutes les démarches souhaitables ou envisageables. Le mandataire d'office doit en effet gérer son mandat conformément au principe d'économie de procédure (décision de la Cour des plaintes du Tribunal pénal fédéral BB.2013.22 du 31 octobre 2013 consid. 5.2.3).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(ordonnance de la Cour des plaintes du Tribunal pénal fédéral BB.2020.16 du 15 mai 2020 consid. 3.2 et références citées). L'autorité cantonale dispose d'un large pouvoir d'appréciation. Elle doit prendre en compte la liste de frais présentée et motiver au moins brièvement les postes sur lesquels elle n'entend pas confirmer les montants ou les durées y figurant (ATF 141 I 124 consid. 3.2 ; 125 V 408 consid. 3a ; arrêts du Tribunal fédéral 6B_1410/2017 du 15 juin 2018 consid. 4.1 ; ordonnance de la Cour des plaintes du Tribunal pénal fédéral BB.2020.16 du 15 mai 2020 consid. 3.3).</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10.3</w:t>
      </w:r>
    </w:p>
    <w:p>
      <w:r>
        <w:t>En l'espèce, l'état de frais de M e G______ appelle certains ajustements. Le temps alloué à l'étude du dossier après la réception de la déclaration d'appel apparaît excessif. La lecture d'une telle pièce est couverte par le forfait courriers/téléphones, et son contenu n'appelait aucun traitement particulier. Elle n'a d'ailleurs donné lieu à aucun acte concret à sa suite. Par ailleurs, la durée invoquée pour la préparation de l'audience d'appel (cinq heures) apparaît manifestement disproportionnée. La plaidoirie du conseil de F______ s'est révélée brève et limitée à une reprise synthétique des arguments du jugement de première instance, sans réelle mise en valeur ni développement argumentatif fondé sur les pièces du dossier. Dans ces circonstances, le temps allégué pour la préparation de l'audience excède manifestement ce qui pouvait être considéré comme nécessaire et sera en conséquence réduit à deux heures. Il en résulte une rémunération de CHF 1'200.-, correspondant à six heures d'activité de chef d'étude. Le forfait courriers/téléphones de 10%, applicable aux procédures dont la durée excède 30 heures (35h40 en première instance), est fixé à CHF 120.-. La vacation afférente à l'audience des débats d'appel est indemnisée à hauteur de CHF 100.-. Augmentée de la TVA à 8.1% (CHF 115.-), la rémunération totale de M e G______ pour la procédure d'appel sera arrêtée à CHF 1'535.-.</w:t>
      </w:r>
    </w:p>
    <w:p>
      <w:r>
        <w:rPr>
          <w:b/>
        </w:rPr>
        <w:t>E. 10.4</w:t>
      </w:r>
    </w:p>
    <w:p>
      <w:r>
        <w:t>L'état de frais produit par M e B______, défenseure d'office de A______, satisfait globalement aux exigences légales et jurisprudentielles régissant l'assistance judiciaire gratuite en matière pénale. Il y a lieu d'y intégrer un complément de quatre heures au titre de l'audience d'appel, portant le total reconnu à 13 heures et 15 minutes d'activité de chef d'étude, équivalent à une rémunération de CHF 2'650.-. Le forfait courriers/téléphones de 10%, applicable aux procédures dont la durée excède 30 heures (98h30 en première instance), est fixé à CHF 265.-. La vacation afférente à l'audience des débats d'appel est indemnisée à hauteur de CHF 100.-. Augmentée de la TVA à 8.1% (CHF 244.20), la rémunération totale de M e B______ pour la procédure d'appel sera arrêtée à CHF 3'259.20.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