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P/21722/2023 vom 25. November 2024</w:t>
      </w:r>
    </w:p>
    <w:p>
      <w:r>
        <w:t>GE Cour de justice, 2024-11-25, FR</w:t>
      </w:r>
    </w:p>
    <w:p>
      <w:r>
        <w:rPr>
          <w:b/>
        </w:rPr>
        <w:t xml:space="preserve">Quelle: </w:t>
      </w:r>
      <w:r>
        <w:t>https://mcp.opencaselaw.ch/entscheid/ge_gerichte_P_21722_2023</w:t>
      </w:r>
    </w:p>
    <w:p>
      <w:r>
        <w:t>FR: GE_GERICHTE P/21722/2023 du 25 novembre 2024</w:t>
      </w:r>
    </w:p>
    <w:p>
      <w:r>
        <w:t>IT: GE_GERICHTE P/21722/2023 del 25 novembre 2024</w:t>
      </w:r>
    </w:p>
    <w:p>
      <w:pPr>
        <w:pStyle w:val="Heading2"/>
      </w:pPr>
      <w:r>
        <w:t>Regeste</w:t>
      </w:r>
    </w:p>
    <w:p>
      <w:r>
        <w:t>MENDICITÉ | LPG.11A.al1; LPG.11F</w:t>
      </w:r>
    </w:p>
    <w:p>
      <w:pPr>
        <w:pStyle w:val="Heading2"/>
      </w:pPr>
      <w:r>
        <w:t>Erwägungen</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Sauf disposition contraire de la loi, le montant maximum de l'amende est de CHF 10'000.- (art. 106 al. 1 CP). L'art. 106 al. 2 CP prévoit que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3.1.3. Selon l'art. 52 CP,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3.2.1. En l'espèce, la faute de l'appelante doit être qualifiée de moyenne. Outre qu'elle a souillé la voie publique et y jetant son mégot de cigarette et défié l'autorité des policiers l'ayant enjointe de quitter l'emplacement où elle jouait sans droit d'un instrument, elle a mendié à un endroit où cette activité était proscrite, et ce à 12 reprises au cours d'une période s'étendant sur plus d'un an et demi, persistant dans ses agissements illicites en dépit de nombreux contrôles et verbalisations, démontrant son absence de considération pour les règles en vigueur, de même que pour l'ordre public et les autorités suisses. Si sa situation personnelle, précaire, peut certes expliquer ses agissements constitutifs de mendicité, elle ne saurait pour autant les justifier, étant relevé qu'il lui était loisible de se livrer à cette activité en un lieu où celle-ci était licite. Il ressort du dossier que l'intéressée a déjà été interpellée pour des faits constitutifs de mendicité passive, notamment à une date antérieure à celles qui nous occupent (cf. supra pt D.a.b). Considérée de ce fait sensibilisée à ce que cette activité conduit immédiatement au prononcé d'une amende pouvant ensuite, en cas de non-paiement fautif, être convertie en peine privative de liberté, elle ne saurait bénéficier, en l'espèce, de la pratique réservée aux contrevenants primaires (ATF 149 I 248 ; cf. notamment AARP/46/2024 du 20 janvier 2024). Il y a concours d'infractions, facteur d'aggravation de la peine. Le refus d'obtempérer justifie à lui seul le prononcé d'une amende de CHF 60.-, qu'il convient d'aggraver de CHF 40.- pour chaque occurrence de mendicité (contraventions hypothétiques : 12 x CHF 60.-) et de CHF 40.- supplémentaires (contravention hypothétique : CHF 60.-) pour l'infraction de souillure. L'amende de CHF 580.- fixée par le premier juge sera dès lors confirmée, de même que la peine privative de liberté de substitution de trois jours, qui ne prête pas flanc à la critique. 3.2.2. Il ne se justifie pas de faire droit à la conclusion subsidiaire de l'appelante tendant à bénéficier d'une exemption de peine. En effet, l'intéressée, qui ne développe aucunement ce point dans son mémoire, échoue à démontrer que sa culpabilité serait peu importante au regard d'autres cas relevant de la même disposition. Il apparaît au contraire que celle-ci n'est pas anodine, dès lors qu'en lien avec l'infraction de mendicité en particulier, elle a récidivé à 12 reprises, alors même qu'elle était dûment informée, dès son premier passage à l'acte, de l'illicéité de son comportement, pour avoir déjà été interpellée par le passé pour des faits similaires, commis au demeurant au même endroit. Elle a par ailleurs fait fi de l'injonction des policiers l'invitant à quitter les lieux, pour continuer s'adonner à cette activité qu'elle savait pourtant illégale, et négligé la propreté de la voie publique en y jetant volontairement un mégot de cigarette. Les conséquences de ses actes ne sauraient au demeurant être considérées comme mineures, vu la mobilisation fréquente et répétitive des autorités rendue nécessaire par sa faute. Aussi, les conditions de l'art. 52 CP ne sont pas réalisées, de sorte que le prononcé de l'amende fixée ci-dessus sera confirmé et l'appel également rejeté sur ce point. Frais et indemnités</w:t>
      </w:r>
    </w:p>
    <w:p>
      <w:r>
        <w:rPr>
          <w:b/>
        </w:rPr>
        <w:t>E. 4</w:t>
      </w:r>
    </w:p>
    <w:p>
      <w:r>
        <w:t>L'appelante, qui succombe intégralement, supportera les frais de la procédure envers l'État (art. 428 CPP).</w:t>
      </w:r>
    </w:p>
    <w:p>
      <w:r>
        <w:rPr>
          <w:b/>
        </w:rPr>
        <w:t>E. 5</w:t>
      </w:r>
    </w:p>
    <w:p>
      <w:r>
        <w:t>Bien que dûment interpellée, l'appelante n'a pas pris de conclusion en indemnisation, ce qui équivaut, selon la jurisprudence fédérale, à une renonciation tacite, faute d'avoir rempli son devoir de collaboration (ATF 146 IV 332 consid. 1.3). En tout état, la décision sur les frais préjugeant de la question de l'indemnisation (ATF 144 IV 207 consid. 1.8.2), l'intéressée ne pouvait prétendre à l'octroi d'une indemnité au sens de l'art.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