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P/21643/2025 vom 30. Oktober 2025</w:t>
      </w:r>
    </w:p>
    <w:p>
      <w:r>
        <w:t>GE Cour de justice, 2025-10-30, FR</w:t>
      </w:r>
    </w:p>
    <w:p>
      <w:r>
        <w:rPr>
          <w:b/>
        </w:rPr>
        <w:t xml:space="preserve">Quelle: </w:t>
      </w:r>
      <w:r>
        <w:t>https://mcp.opencaselaw.ch/entscheid/ge_gerichte_P_21643_2025</w:t>
      </w:r>
    </w:p>
    <w:p>
      <w:r>
        <w:t>FR: GE_GERICHTE P/21643/2025 du 30 octobre 2025</w:t>
      </w:r>
    </w:p>
    <w:p>
      <w:r>
        <w:t>IT: GE_GERICHTE P/21643/2025 del 30 ottobre 2025</w:t>
      </w:r>
    </w:p>
    <w:p>
      <w:pPr>
        <w:pStyle w:val="Heading2"/>
      </w:pPr>
      <w:r>
        <w:t>Regeste</w:t>
      </w:r>
    </w:p>
    <w:p>
      <w:r>
        <w:t>SOUPÇON;NOUVEAU MOYEN DE FAIT;RÉOUVERTURE DE L'ENQUÊTE | CPP.310; CPP.323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3.2.1.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preuves concernent des événements antérieurs à la décision de classement, soit à la décision sur laquelle l'autorité entend revenir (ATF 141 IV 194 consid. 2.3; arrêts du Tribunal fédéral 6B_653/2016 du 30 mars 2017 consid. 2.2.2; 6B_1015/2013 du 8 avril 2014 consid. 5.1). 3.2.2. Les moyens de preuves sont nouveaux s'ils étaient inconnus au moment de rendre l'ordonnance de classement.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3.2.3.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w:t>
      </w:r>
    </w:p>
    <w:p>
      <w:r>
        <w:rPr>
          <w:b/>
        </w:rPr>
        <w:t>E. 3.3</w:t>
      </w:r>
    </w:p>
    <w:p>
      <w:r>
        <w:t>En l'espèce, le recourant a déjà déposé deux plaintes contre inconnu en 2018 et 2023, pour des faits similaires, qui ont fait l'objet d'ordonnances de non-entrée en matière contre lesquelles il n'a pas recouru. En 2023 toujours, il a sollicité du Ministère public la réouverture de la procédure P/2______/2023, laquelle a été rejetée. Il n'a pas non plus contesté cette décision. Sa nouvelle plainte se réfère à tout le moins à des faits similaires, dont l'exposé erratique rend leur compréhension et leur rattachement aux multiples infractions pénales citées particulièrement difficiles. Le fait que le recourant s'estime épié et surveillé par une ou des autorités étrangères ne constitue pas encore un indice suffisant d'infractions pénales, faute de tout élément probant à l'appui. Il en va de même du soupçon d'assassinat sur une tierce personne allégué, lequel n'est pas davantage étayé ou documenté. La plainte pénale ne comporte aucune pièce et les documents joints au recours (figurant sur une carte mémoire) – en tant qu'ils se réfèrent à ceux produits à l'appui de la précédente plainte de 2023 – ne sont donc pas nouveaux et propres à justifier la réouverture de cette précédente procédure. Quant à l'identité de la banque, on ne voit pas en quoi cette information – nouvelle selon le recourant – serait déterminante, l'intéressé ne rendant aucunement vraisemblable la commission d'une quelconque infraction (en l'occurrence de blanchiment d'argent) par celle-ci. Il en résulte que la reprise de la procédure préliminaire des procédures P/2______/2023 et P/1______/2018 ne se justifiait pas, en l'absence de la réalisation d'une des conditions cumulatives de l'art. 323 CPP, d'une part, et que la présente ordonnance de non-entrée en matière est fondée, faute de soupçon suffisant de la commission d'une infraction (art. 310 al. 1 let. a CPP), d'autre part.</w:t>
      </w:r>
    </w:p>
    <w:p>
      <w:r>
        <w:rPr>
          <w:b/>
        </w:rPr>
        <w:t>E. 4</w:t>
      </w:r>
    </w:p>
    <w:p>
      <w:r>
        <w:t>Le recours est par conséquent rejeté.</w:t>
      </w:r>
    </w:p>
    <w:p>
      <w:r>
        <w:rPr>
          <w:b/>
        </w:rPr>
        <w:t>E. 5</w:t>
      </w:r>
    </w:p>
    <w:p>
      <w:r>
        <w:t>Le recourant sollicite l'assistance judiciaire pour le recours.</w:t>
      </w:r>
    </w:p>
    <w:p>
      <w:r>
        <w:rPr>
          <w:b/>
        </w:rPr>
        <w:t>E. 5.1</w:t>
      </w:r>
    </w:p>
    <w:p>
      <w:r>
        <w:t>L'assistance judiciaire ne peut être accordée qu'à la condition que la démarche à entreprendre et l'action pénale ne soient pas vouées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5.2</w:t>
      </w:r>
    </w:p>
    <w:p>
      <w:r>
        <w:t>En l'espèce, compte tenu de l'issue du recours, celui-ci était manifestement voué à l'échec, de sorte qu'il n'y a pas lieu d'entrer en matière sur la requête d'assistance judiciaire.</w:t>
      </w:r>
    </w:p>
    <w:p>
      <w:r>
        <w:rPr>
          <w:b/>
        </w:rPr>
        <w:t>E. 6</w:t>
      </w:r>
    </w:p>
    <w:p>
      <w:r>
        <w:t>Le recourant, qui succombe, supportera les frais envers l'État, qui comprendront un émolument de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