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P/21618/2014 vom 2. Oktober 2015</w:t>
      </w:r>
    </w:p>
    <w:p>
      <w:r>
        <w:t>GE Cour de justice, 2015-10-02, FR</w:t>
      </w:r>
    </w:p>
    <w:p>
      <w:r>
        <w:rPr>
          <w:b/>
        </w:rPr>
        <w:t xml:space="preserve">Quelle: </w:t>
      </w:r>
      <w:r>
        <w:t>https://mcp.opencaselaw.ch/entscheid/ge_gerichte_P_21618_2014</w:t>
      </w:r>
    </w:p>
    <w:p>
      <w:r>
        <w:t>FR: GE_GERICHTE P/21618/2014 du 2 octobre 2015</w:t>
      </w:r>
    </w:p>
    <w:p>
      <w:r>
        <w:t>IT: GE_GERICHTE P/21618/2014 del 2 ottobre 2015</w:t>
      </w:r>
    </w:p>
    <w:p>
      <w:pPr>
        <w:pStyle w:val="Heading2"/>
      </w:pPr>
      <w:r>
        <w:t>Regeste</w:t>
      </w:r>
    </w:p>
    <w:p>
      <w:r>
        <w:t>AGRESSION; ENTRÉE ILLÉGALE; SÉJOUR ILLÉGAL; CONTRÔLE DE LA DÉTENTION; RÉGIME DE LA DÉTENTION; FIXATION DE LA PEINE | CP.134; LEtr.115.1.a; LEtr.115.1.b; CEDH.3; CP.47</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aux art. 403 al. 4 et 331 al. 1 CPP, applicable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2.2</w:t>
      </w:r>
    </w:p>
    <w:p>
      <w:r>
        <w:t>Aux termes de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Cette disposition concrétise la volonté de recherche de la vérité matérielle, pour laquelle l'autorité a un rôle actif à jouer. Les preuves sont nécessaires lorsqu'elles pourraient avoir une influence sur le sort du litige (Message relatif à l'unification du droit de la procédure pénale (CPP) du 21 décembre 2005, FF 2006 1294).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(arrêts du Tribunal fédéral 6B_654/2013 du 31 octobre 2013 consid. 2.2, 6B_614/2012 du 15 février 2013 consid. 3.2.3 et 6B_509/2012 du 22 novembre 2012 consid. 3.2). Conformément à l'art. 139 al. 2 CPP, il n'y a pas lieu d'administrer des preuves sur des faits non pertinents, notoires, connus de l'autorité ou déjà suffisamment prouvés.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w:t>
      </w:r>
    </w:p>
    <w:p>
      <w:r>
        <w:rPr>
          <w:b/>
        </w:rPr>
        <w:t>E. 2.3</w:t>
      </w:r>
    </w:p>
    <w:p>
      <w:r>
        <w:t>Le droit d'être confronté, au moins une fois, aux témoins à charge est absolu (ATF 131 I 476 consid. 2.2 p. 481), y compris lorsque les dépositions décisives ont été recueillies par la police (ATF 125 I 129 consid. 6a p. 132), faute de quoi ces preuves ne pourront en principe pas être exploitées à charge du prévenu. Leur caractère inexploitable, maintenant exprimé à l'art. 147 al. 4 CPP, vaut toutefois sous réserve des limites posées à l'art. 147 al. 3, 2 e phrase, CPP (N. SCHMID, Schweizerische Strafprozessordnung : Praxiskommentar , Zurich 2009, n. 15 ad art. 147). Selon l'art. 147 al. 3, 2 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op. cit. , n. 14 ad art. 147). L'autorité pénale n'a pas à envisager celle-ci d'office : le prévenu doit la demander (N. SCHMID, op. cit. , n. 11 ad art. 147). Si elle doit avoir lieu, il est préférable qu'elle intervienne au même stade de la procédure, soit en principe pendant la procédure préliminaire, même si elle pourrait l'être encore devant l'autorité de jugement (art. 343 al. 2 CPP) ; sinon le droit de participation risquerait d'être réduit à une simple confrontation lors des débats, ce qui ne se concilie pas avec la lettre de l'art. 147 al. 1 CPP, selon laquelle ce droit s'applique aussi à l'administration des preuves par le ministère public ( ACPR/146/2012 du 11 avril 2012 ; M. NIGGLI / M. HEER / H. WIPRÄCHTIGER, Schweizerische Strafprozessordnung / Schweizerische Jugendstrafprozessordnung, Basler Kommentar StPO/JStPO , Bâle 2011, n. 17 ad art. 147). Le droit du prévenu de faire poser des questions à un témoin à charge, ancré aux art. 6 ch. 3 let. d de la Convention de sauvegarde des droits de l'homme et des libertés fondamentales du 4 novembre 1950 (CEDH - RS 0.101) et 147 al. 1 CPP, est absolu lorsque la déposition de cette personne constitue une preuve décisive (ATF 129 I 151 consid. 3.1 ; 125 I 127 consid. 6c/dd ; arrêt du Tribunal fédéral 6B_22/2012 du 25 mai 2012 consid. 3.1 et 3.2). Lorsqu'il n'est plus possible de faire procéder à une audition contradictoire (art. 147 al. 3 CPP), par exemple en raison d'un empêchement durable du témoin, la première audition pourra être prise en considération alors même que l'accusé n'aurait pas eu l'occasion de faire interroger l'auteur à son propos, à la condition, toutefois, que la déposition soit soumise à un examen attentif, que l'accusé puisse prendre position sur celle-ci et que le verdict de culpabilité ne soit pas fondé sur cette seule preuve (ATF 124 I 274 consid. 5b ; arrêt du Tribunal fédéral 6B_22/2012 consid. 3.2 ; arrêt CourEDH Artner c. Autriche du 28 août 1992, série A n. 242, § 21). Dans un arrêt non publié, le Tribunal fédéral a eu à se pencher sur le cas d'un prévenu qui avait été condamné sur la base des déclarations d'un témoin à charge, bien qu'il n'eût pas pu être confronté à ce dernier, dans la mesure où celui-ci avait quitté la Suisse et qu'il n'avait plus pu être trouvé par la suite. Le fait qu'une confrontation entre le prévenu et le témoin à charge n'a pas eu lieu alors qu'elle aurait été possible pendant l'instruction, à un moment où tant le prévenu que le témoin à charge étaient joignables, a été jugé déterminant pour retenir une violation de l'art.</w:t>
      </w:r>
    </w:p>
    <w:p>
      <w:r>
        <w:rPr>
          <w:b/>
        </w:rPr>
        <w:t>E. 2.4</w:t>
      </w:r>
    </w:p>
    <w:p>
      <w:r>
        <w:t>En l'espèce, une confrontation avec la partie plaignante s'avère impossible à mettre en œuvre au vu de l'absence de toute information quant à sa localisation, sans que ce fait ne soit imputable à une faute du MP et/ou des autorités de jugement. Les auditions de G______, H______ et de l'appelant C______ n'apparaissent pas nécessaires dans la mesure où ceux-ci ont déjà été entendus à de nombreuses reprises, notamment en audience contradictoire le 8 janvier 2015, et qu'une nouvelle audition ne serait pas de nature à modifier le résultat des preuves déjà administrées. Pour le surplus, la CPAR fait siens les motifs de l'ordonnance présidentielle OARP/241/2015 du 24 juillet 2015 qui ont présidé au refus de donner suite aux réquisitions de preuve précitées. 3. 3.1. Le principe in dubio pro reo , qui découle de la présomption d'innocence, garantie par l'art. 6 ch. 2 CEDH et, sur le plan interne, par les art. 32 al. 1 de la Constitution fédérale de la Confédération suisse du 18 avril 1999 [Cst. ;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3.2. Aux termes de l'art. 122 CP,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celui qui, intentionnellement, aura fait subir à une personne toute autre atteinte grave à l'intégrité corporelle ou à la santé physique ou mentale, sera puni d'une peine privative de liberté de dix ans au plus ou d'une peine pécuniaire de 180 jours-amende au moins. Selon l'art. 22 al. 1 CP, le juge peut atténuer la peine si l'exécution d'un crime ou d'un délit n'est pas poursuivie jusqu'à son terme ou que le résultat nécessaire à la consommation de l'infraction ne se produit pas ou ne pouvait pas se produire 3.3.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Pour que l'infraction d'agression soit retenue, il faut qu'une ou plusieurs des personnes agressées soient blessées ou tuées. Il s'agit là d'une condition objective de punissabilité (non d'un élément constitutif) qui, lorsqu'elle fait défaut, exclut l'infraction d'agression, y compris sous la forme tentée (arrêt du Tribunal fédéral 6B_101/2014 du 10 novembre 2014 consid. 2). La mort ou la lésion corporelle doivent résulter de l'agression ou des événements qui l'ont suivi immédiatement ( cf . ATF 106 IV 246 consid. 3f p. 253 ; arrêt du Tribunal fédéral 6B_658/2008 du</w:t>
      </w:r>
    </w:p>
    <w:p>
      <w:r>
        <w:rPr>
          <w:b/>
        </w:rPr>
        <w:t>E. 6</w:t>
      </w:r>
    </w:p>
    <w:p>
      <w:r>
        <w:t>Vu l'issue de l'appel, les prétentions en indemnisation de l'appelant C______ sont infondées et seront rejetées (art. 429 CPP).</w:t>
      </w:r>
    </w:p>
    <w:p>
      <w:r>
        <w:rPr>
          <w:b/>
        </w:rPr>
        <w:t>E. 7</w:t>
      </w:r>
    </w:p>
    <w:p>
      <w:r>
        <w:t>Les appelants, qui succombent, seront condamnés chacun à la moitié des frais de la procédure d'appel, comprenant un émolument de décision de CHF 4'000.- (art. 428 CPP et 14 al. 1 let. e du Règlement fixant le tarif des frais en matière pénale du 22 décembre 2010 [RTFMP ; RS E 4 10.03] .</w:t>
      </w:r>
    </w:p>
    <w:p>
      <w:r>
        <w:rPr>
          <w:b/>
        </w:rPr>
        <w:t>E. 8</w:t>
      </w:r>
    </w:p>
    <w:p>
      <w:r>
        <w:t>8.1.1.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8.1.2.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8.2.1. En l'espèce, l'état de frais présenté par M e B______ pour l'activité déployée postérieurement au 27 mai 2015, date de la saisine de la CPAR, est composé de</w:t>
      </w:r>
    </w:p>
    <w:p>
      <w:r>
        <w:rPr>
          <w:b/>
        </w:rPr>
        <w:t>E. 11</w:t>
      </w:r>
    </w:p>
    <w:p>
      <w:r>
        <w:t>heures et 40 minutes d'activité de chef d'étude et de 5 heures et 55 minutes d'activité d'avocat-stagiaire. Les visites à la prison de Champ-Dollon effectuées entre le 1 er juin 2015 et le 17 septembre 2015, de même que celle destinée à expliquer la motivation du présent arrêt à l'appelant A______, analphabète, seront admises dans leur intégralité. Quant à celle survenue le 9 octobre 2015, elle ne sera pas indemnisée dans la mesure où elle est postérieure au 2 octobre 2015, date du dispositif de la CPAR, et que l'indemnisation de la visite à venir est assurée. Il convient d'ajouter à l'état de frais présenté par M e B______ les 4 heures qu'a duré l'audience du 22 septembre 2015. Pour le surplus, l'activité déployée par M e B______ et son stagiaire est en adéquation avec la nature, l'importance et la difficulté de la cause. Par conséquent, l'état de frais est admis à concurrence de 14 heures et 10 minutes d'activité de chef d'étude et de 5 heures et 55 minutes d'activité d'avocat-stagiaire, auxquelles il convient d'ajouter l'indemnisation forfaitaire de 10%. L'indemnisation requise sera ainsi accordée à hauteur de CHF 3'539.70 (TVA à 8% en sus de CHF 283.20). 8.2.2. L'état de frais présenté par M e D______ pour l'activité déployée postérieurement au 27 mai 2015 est composé de 6 heures d'activité de chef d'étude. Les 45 minutes consacrées aux recherches juridiques seront écartées dans la mesure où le temps consacré aux recherches juridiques, sauf questions particulièrement pointues, n'est pas indemnisé, l'État ne devant pas assumer la charge financière de la formation de l'avocat breveté. Le temps décompté pour l'audience devant la CPAR sera porté à 4 heures, durée effective de l'audience. Pour le surplus, l'activité déployée par M e D______ est en adéquation avec la nature, l'importance et la difficulté de la cause. Par conséquent, l'état de frais est admis à concurrence de 7 heures et 15 minutes d'activité de chef d'étude, auxquelles il convient d'ajouter l'indemnisation forfaitaire de 10%. L'indemnisation requise sera ainsi accordée à hauteur de CHF 1'595.- (TVA à 8% en sus de CHF 127.60).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