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P/21501/2023 vom 20. Oktober 2025</w:t>
      </w:r>
    </w:p>
    <w:p>
      <w:r>
        <w:t>GE Cour de justice, 2025-10-20, FR</w:t>
      </w:r>
    </w:p>
    <w:p>
      <w:r>
        <w:rPr>
          <w:b/>
        </w:rPr>
        <w:t xml:space="preserve">Quelle: </w:t>
      </w:r>
      <w:r>
        <w:t>https://mcp.opencaselaw.ch/entscheid/ge_gerichte_P_21501_2023</w:t>
      </w:r>
    </w:p>
    <w:p>
      <w:r>
        <w:t>FR: GE_GERICHTE P/21501/2023 du 20 octobre 2025</w:t>
      </w:r>
    </w:p>
    <w:p>
      <w:r>
        <w:t>IT: GE_GERICHTE P/21501/2023 del 20 ottobre 2025</w:t>
      </w:r>
    </w:p>
    <w:p>
      <w:pPr>
        <w:pStyle w:val="Heading2"/>
      </w:pPr>
      <w:r>
        <w:t>Regeste</w:t>
      </w:r>
    </w:p>
    <w:p>
      <w:r>
        <w:t>PARTIE À LA PROCÉDURE;PLAIGNANT;LÉSÉ;DOMMAGE CAUSÉ À UN TIERS;DROIT D'ÊTRE ENTENDU;INDEMNITÉ(EN GÉNÉRAL) | CPP.382.al3; CPP.393.al2; Cst.29.al2; CPP.429</w:t>
      </w:r>
    </w:p>
    <w:p>
      <w:pPr>
        <w:pStyle w:val="Heading2"/>
      </w:pPr>
      <w:r>
        <w:t>Erwägungen</w:t>
      </w:r>
    </w:p>
    <w:p>
      <w:r>
        <w:rPr>
          <w:b/>
        </w:rPr>
        <w:t>E. 1.1</w:t>
      </w:r>
    </w:p>
    <w:p>
      <w:r>
        <w:t>Le recours a été déposé selon la forme et dans le délai prescrits (art. 385 al. 1, 90 al. 2 et 396 al. 1 CPP) et concerne une ordonnance sujette à recours auprès de la Chambre de céans (art. 393 al. 1 let. a CPP).</w:t>
      </w:r>
    </w:p>
    <w:p>
      <w:r>
        <w:rPr>
          <w:b/>
        </w:rPr>
        <w:t>E. 1.2</w:t>
      </w:r>
    </w:p>
    <w:p>
      <w:r>
        <w:t>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Le droit de recourir présuppose la capacité de partie et d'ester en justice (art. 106 CPP). Une communauté héréditaire comme telle n'a pas la personnalité juridique et tant que la succession n'est pas partagée, tous les biens qu'elle comporte sont la propriété commune des héritiers. Ceux-ci sont donc, par exemple, chacun, personnellement et directement, touchés par une infraction commise à l'encontre du patrimoine de la succession (arrêt du Tribunal fédéral 6B_116/2015 du 8 octobre 2015 consid. 2.1).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1er novembre 2012 consid. 1.2; ACPR/696/2022 du 7 octobre 2022 consid. 3.3.1).</w:t>
      </w:r>
    </w:p>
    <w:p>
      <w:r>
        <w:rPr>
          <w:b/>
        </w:rPr>
        <w:t>E. 1.3</w:t>
      </w:r>
    </w:p>
    <w:p>
      <w:r>
        <w:t>En l’espèce, les recourants sont les héritiers de feu E______ (art. 357 al. 1 CC) et le refus d’indemnisation représente une créance de la succession. Partant, ils ont un intérêt propre à l’annulation ou à la modification de la décision querellée (M. NIGGLI / M. HEER / H. WIPRÄCHTIGER, Schweizerische Strafprozessordnung : Praxiskommentar , Zurich 2009, n. 7 ad art. 382). Il ressort de ce qui précède que la qualité pour recourir doit leur être reconnue, de sorte que le recours est recevable.</w:t>
      </w:r>
    </w:p>
    <w:p>
      <w:r>
        <w:rPr>
          <w:b/>
        </w:rPr>
        <w:t>E. 2</w:t>
      </w:r>
    </w:p>
    <w:p>
      <w:r>
        <w:t>Les recourants se plaignent d'une constatation inexacte des faits. Dès lors que la Chambre de céans jouit d'un plein pouvoir de cognition en droit et en fait (art. 393 al. 2 CPP; ATF 137 I 195 consid. 2.3.2), les éventuelles constatations incomplètes ou inexactes du Ministère public auront été corrigées dans l'état de fait établi ci-devant. Partant, ce grief sera rejeté.</w:t>
      </w:r>
    </w:p>
    <w:p>
      <w:r>
        <w:rPr>
          <w:b/>
        </w:rPr>
        <w:t>E. 3</w:t>
      </w:r>
    </w:p>
    <w:p>
      <w:r>
        <w:t>Les recourants se plaignent d'une motivation insuffisante de l'ordonnance querellée, le Ministère public s’étant contenté d’indiquer que feu E______ avait provoqué fautivement l’ouverture de l’instruction, sans en indiquer de quelle façon.</w:t>
      </w:r>
    </w:p>
    <w:p>
      <w:r>
        <w:rPr>
          <w:b/>
        </w:rPr>
        <w:t>E. 3.1</w:t>
      </w:r>
    </w:p>
    <w:p>
      <w:r>
        <w:t>Le droit d’être entendu, ancré aux art. 29 al. 2 Cst féd. et 3 al. 2 let. c CPP, impose au magistrat de motiver sa décision afin, d'une part, que son destinataire puisse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w:t>
      </w:r>
    </w:p>
    <w:p>
      <w:r>
        <w:rPr>
          <w:b/>
        </w:rPr>
        <w:t>E. 3.2</w:t>
      </w:r>
    </w:p>
    <w:p>
      <w:r>
        <w:t>En l'espèce, si la motivation de l’ordonnance querellée est certes succincte, elle renvoie expressément à l'art. 430 CPP et fait référence à la procédure pénale ouverte contre feu E______ et aux infractions auxquelles il aurait été condamné en l’absence de décès. Les recourants ont du reste compris que le refus d’indemnité en faveur de feu E______ était dû au fait que l’avis de prochaine clôture de l’instruction annonçait sa condamnation par ordonnance pénale pour certaines infractions et ont ainsi pu faire valoir leurs arguments dans le cadre du recours. Ce grief devra ainsi être rejeté.</w:t>
      </w:r>
    </w:p>
    <w:p>
      <w:r>
        <w:rPr>
          <w:b/>
        </w:rPr>
        <w:t>E. 4</w:t>
      </w:r>
    </w:p>
    <w:p>
      <w:r>
        <w:t>Les recourants reprochent au Ministère public d’avoir refusé d’octroyer une indemnité à feu E______, celui-ci ayant fautivement provoqué l’ouverture de la procédure pénale dirigée contre lui.</w:t>
      </w:r>
    </w:p>
    <w:p>
      <w:r>
        <w:rPr>
          <w:b/>
        </w:rPr>
        <w:t>E. 4.1</w:t>
      </w:r>
    </w:p>
    <w:p>
      <w:r>
        <w:t>Aux termes de l'art. 429 al. 1 let. a CPP, le prévenu acquitté totalement ou en partie ou au bénéfice d'un classement a droit à une indemnité pour les dépenses occasionnées par l'exercice raisonnable de ses droits de procédure.</w:t>
      </w:r>
    </w:p>
    <w:p>
      <w:r>
        <w:rPr>
          <w:b/>
        </w:rPr>
        <w:t>E. 4.2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 137 IV 352 consid. 2.4.2).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 Il est donc concevable d'indemniser, dans une mesure réduite, le prévenu qui doit supporter l'ensemble des frais de justice (Y. JEANNERET / A. KUHN / C. PERRIER DEPEURSINGE (éds), Commentaire romand : Code de procédure pénale suisse, 2 ème éd., Bâle 2019,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w:t>
      </w:r>
    </w:p>
    <w:p>
      <w:r>
        <w:rPr>
          <w:b/>
        </w:rPr>
        <w:t>E. 4.3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arrêts du Tribunal fédéral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La mise des frais à la charge du prévenu en cas d'acquittement ou de classement de la procédure doit en effet rester l'exception (ATF 144 IV 202 consid. 2.2).</w:t>
      </w:r>
    </w:p>
    <w:p>
      <w:r>
        <w:rPr>
          <w:b/>
        </w:rPr>
        <w:t>E. 4.4</w:t>
      </w:r>
    </w:p>
    <w:p>
      <w:r>
        <w:t>En l’espèce, le refus d’indemnité au motif que le prévenu, faute d’empêchement de procéder à la suite de son décès, aurait été condamné, ne tient pas compte du fait que, selon l’avis de prochaine clôture de l’instruction – lequel avait été adressé aux parties avant que le décès de E______ ne survînt –, des ordonnances de classement et de non-entrée en matière partielles auraient également été rendues pour la majorité des infractions dénoncées (dont une tentative de meurtre), justifiant que le Ministère public accorde une indemnité, au moins partielle, pour les frais de défense engagés par feu E______. Enfin, le Ministère public n’explique pas, dans l’ordonnance litigieuse, de quelle façon feu E______ aurait illicitement et fautivement provoqué l’ouverture de la procédure pénale s’agissant des infractions pour lesquelles il entendait rendre une ordonnance pénale et dont la réalisation est contestée, puisque les lésions corporelles simples n’étaient, selon les recourants, aucunement démontrées, et les dénonciations calomnieuses résultaient du fait que les plaintes sur lesquelles elles portaient avaient été classées pour prescription. Le Ministère public ne s’est déterminé, ni dans son ordonnance querellée, ni dans ses observations, sur les points qui précèdent.</w:t>
      </w:r>
    </w:p>
    <w:p>
      <w:r>
        <w:rPr>
          <w:b/>
        </w:rPr>
        <w:t>E. 5</w:t>
      </w:r>
    </w:p>
    <w:p>
      <w:r>
        <w:t>Fondé, le recours doit être admis. Le respect du double degré de juridiction conduit à annuler le chiffre 2 du dispositif de la décision querellée et à renvoyer la cause à l'autorité précédente (art. 397 al. 2 CPP) pour qu'elle se détermine à nouveau sur l’indemnité sollicitée (art. 429 al. 1 let a CPP). Partant, le chiffre 2 du dispositif de l'ordonnance querellée sera annulé et la cause sera retournée au Ministère public pour qu'il statue sur les prétentions en indemnités selon l'art. 429 al. 1 let. a CPP.</w:t>
      </w:r>
    </w:p>
    <w:p>
      <w:r>
        <w:rPr>
          <w:b/>
        </w:rPr>
        <w:t>E. 6</w:t>
      </w:r>
    </w:p>
    <w:p>
      <w:r>
        <w:t>L'admission du recours ne donnera pas lieu à la perception de frais (art. 428 al. 1 CPP).</w:t>
      </w:r>
    </w:p>
    <w:p>
      <w:r>
        <w:rPr>
          <w:b/>
        </w:rPr>
        <w:t>E. 7</w:t>
      </w:r>
    </w:p>
    <w:p>
      <w:r>
        <w:t>Les recourants, héritiers du prévenu, obtiennent gain de cause et ont droit à une indemnité pour leurs frais de défense (art. 436 al. 1 cum 429 al. 1 let. a CPP). Ils concluent à l'octroi de CHF 2'700.-, TVA en sus, pour leurs frais de défense dans la procédure de recours. Cela étant, le temps consacré au recours (6h et 23 pages de rédaction) apparait excessif au vu de la question juridique à résoudre portant uniquement sur le droit à une indemnité. L'indemnité réclamée sera donc réduite à 4 heures, au tarif horaire de CHF 450.-, soit CHF 1'945.80,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