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P/21378/2021 vom 12. Dezember 2021</w:t>
      </w:r>
    </w:p>
    <w:p>
      <w:r>
        <w:t>GE Cour de justice, 2021-12-12, FR</w:t>
      </w:r>
    </w:p>
    <w:p>
      <w:r>
        <w:rPr>
          <w:b/>
        </w:rPr>
        <w:t xml:space="preserve">Quelle: </w:t>
      </w:r>
      <w:r>
        <w:t>https://mcp.opencaselaw.ch/entscheid/ge_gerichte_P_21378_2021</w:t>
      </w:r>
    </w:p>
    <w:p>
      <w:r>
        <w:t>FR: GE_GERICHTE P/21378/2021 du 12 décembre 2021</w:t>
      </w:r>
    </w:p>
    <w:p>
      <w:r>
        <w:t>IT: GE_GERICHTE P/21378/2021 del 12 dicembre 2021</w:t>
      </w:r>
    </w:p>
    <w:p>
      <w:pPr>
        <w:pStyle w:val="Heading2"/>
      </w:pPr>
      <w:r>
        <w:t>Regeste</w:t>
      </w:r>
    </w:p>
    <w:p>
      <w:r>
        <w:t>ORDONNANCE DE NON-ENTRÉE EN MATIÈRE;DIFFAMATION;DOCUMENT ÉCRIT;SOUPÇON | CPP.310; CP.173</w:t>
      </w:r>
    </w:p>
    <w:p>
      <w:pPr>
        <w:pStyle w:val="Heading2"/>
      </w:pPr>
      <w:r>
        <w:t>Erwägungen</w:t>
      </w:r>
    </w:p>
    <w:p>
      <w:r>
        <w:rPr>
          <w:b/>
        </w:rPr>
        <w:t>E. 1.1</w:t>
      </w:r>
    </w:p>
    <w:p>
      <w:r>
        <w:t>Le recours est recevable pour avoir été déposé selon la forme et – les formalités de notification (art. 85 al. 2 CPP) n'ayant pas été observées –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 ![endif]&gt;![if&gt;</w:t>
      </w:r>
    </w:p>
    <w:p>
      <w:r>
        <w:rPr>
          <w:b/>
        </w:rPr>
        <w:t>E. 1.2</w:t>
      </w:r>
    </w:p>
    <w:p>
      <w:r>
        <w:t>Le recourant ne revient pas sur les griefs soulevés dans sa plainte en relation avec les prétendus propos tenus par le mis en cause lors de la séance d'équipe du MAS du 13 janvier 2021. Ce point n'apparaissant plus litigieux, il ne sera pas examiné (art. 385 al. 1 let. a CPP).</w:t>
      </w:r>
    </w:p>
    <w:p>
      <w:r>
        <w:rPr>
          <w:b/>
        </w:rPr>
        <w:t>E. 2</w:t>
      </w:r>
    </w:p>
    <w:p>
      <w:r>
        <w:t>Le recourant reproche au Ministère public de ne pas être entré en matière sur sa plainte. ![endif]&gt;![if&gt;</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 Celui-ci découle du principe de la légalité (art. 5 al. 1 Cst. et art. 2 al. 2 CPP en relation avec les art. 319 al. 1 et 324 al. 1 CPP)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p. 69).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138 IV 86 consid. 4.1.2 p. 91 et les références citées). ![endif]&gt;![if&gt;</w:t>
      </w:r>
    </w:p>
    <w:p>
      <w:r>
        <w:rPr>
          <w:b/>
        </w:rPr>
        <w:t>E. 2.2</w:t>
      </w:r>
    </w:p>
    <w:p>
      <w:r>
        <w:t>Se rend coupable de diffamation (art. 173 al. 1 CP), celui qui, en s'adressant à un tiers, oralement ou par écrit (art. 176 CP), aura accusé une personne ou jeté sur elle le soupçon de tenir une conduite contraire à l'honneur. ![endif]&gt;![if&gt;</w:t>
      </w:r>
    </w:p>
    <w:p>
      <w:r>
        <w:rPr>
          <w:b/>
        </w:rPr>
        <w:t>E. 2.3</w:t>
      </w:r>
    </w:p>
    <w:p>
      <w:r>
        <w:t>La calomnie (art. 174 CP) est une forme qualifiée de diffamation, dont elle se distingue par le fait que les allégations propagées sont fausses (arrêt du Tribunal fédéral 6B_1215/2020 du 22 avril 2021 consid. 3.1).![endif]&gt;![if&gt;</w:t>
      </w:r>
    </w:p>
    <w:p>
      <w:r>
        <w:rPr>
          <w:b/>
        </w:rPr>
        <w:t>E. 2.4</w:t>
      </w:r>
    </w:p>
    <w:p>
      <w:r>
        <w:t>L'honneur protégé par le droit pénal est conçu, de façon générale, comme un droit au respect, qui est lésé par toute assertion propre à exposer l’individu visé au mépris en sa qualité d'homme. La réputation relative à l'activité professionnelle n'est pas pénalement protégée; il en va ainsi des critiques qui visent la personne de métier, même si elles sont de nature à blesser ou à discréditer (ATF 119 IV 44 consid. 2a p. 47). En d'autres termes, chacun doit supporter les critiques visant son activité professionnelle même si elles sont infondées (arrêt du Tribunal fédéral 6S_159/2005 du 16 novembre 2005 consid. 2). En revanche, il y a atteinte à l'honneur, même dans ce domaine, si la commission d’une infraction pénale est évoquée (ATF 145 IV 462 consid 4.2.2 p. 464).![endif]&gt;![if&gt; Les art. 173 et 174 CP supposent une allégation de fait, et non un simple jugement de valeur (ATF 137 IV 313 consid. 2.1.2 p. 315). Les termes litigieux doivent donc avoir un rapport reconnaissable avec un élément de fait et ne pas être uniquement employés pour exprimer le mépris (arrêt du Tribunal fédéral 6B_512/2017 du 12 février 2018 consid. 3.2).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133 IV 308 consid. 8.5.1 p. 312 ; arrêt du Tribunal fédéral 6B_498/2012 du 14 février 2013 consid. 5.3.2). Un texte doit être analysé non seulement en fonction des expressions utilisées, prises séparément, mais aussi selon le sens général qui se dégage du texte dans son ensemble (ATF 116 IV 31 consid. 5b p. 42 ; arrêt du Tribunal fédéral 6B_498/2012 du 14 février 2013 consid. 5.3.2). Pour qu'il y ait diffamation ou calomnie, il faut encore que le prévenu s'adresse à un tiers. Est en principe considérée comme telle toute personne autre que l'auteur et l’individu visé par les propos litigieux (ATF 145 IV 462 consid 4.3.3 p. 466 et ss). Le fait de s'adresser à un magistrat ou à un fonctionnaire dans l'exercice de ses fonctions n'exclut pas le caractère délictueux de l'acte. Toutefois, il ne saurait y avoir diffamation punissable lorsque celui qui a tenu les propos incriminés était en droit d'agir pour la défense d'intérêts légitimes d'ordre public ou privé (ATF 69 IV 114 ). Ainsi, il est admis que le devoir procédural d'alléguer les faits constitue un devoir de s'exprimer au sens de l'art. 14 CP; une partie, ou son avocat, peut dès lors invoquer cette disposition, à la condition de s'être exprimée de bonne foi, de s'être limitée aux déclarations nécessaires et pertinentes et d'avoir présenté comme telles de simples suppositions (ATF 135 IV 177 consid. 4; 131 IV 154 consid. 1.3.1; 118 IV 248 consid. 2c; 116 IV 211 consid. 4a; B. CORBOZ, Les infractions en droit suisse , vol. I, 3 ème éd., Berne 2010, n. 105-114 ad art. 173).</w:t>
      </w:r>
    </w:p>
    <w:p>
      <w:r>
        <w:rPr>
          <w:b/>
        </w:rPr>
        <w:t>E. 2.5</w:t>
      </w:r>
    </w:p>
    <w:p>
      <w:r>
        <w:t>L’art. 177 CP (injure) réprime le comportement de quiconque aura, d’une autre manière que celle décrite aux art. 173 et ss CP, notamment par la parole ou l'écriture, attaqué autrui dans son honneur.![endif]&gt;![if&gt; Un jugement de valeur – c’est-à-dire une manifestation directe de mésestime, au moyen, entre autres, de mots blessants – peut constituer une injure, et ce quel que soit son destinataire (tiers ou lésé; ATF 145 IV 462 consid. 4.2.4 p. 464).</w:t>
      </w:r>
    </w:p>
    <w:p>
      <w:r>
        <w:rPr>
          <w:b/>
        </w:rPr>
        <w:t>E. 2.6</w:t>
      </w:r>
    </w:p>
    <w:p>
      <w:r>
        <w:t>En l'espèce, D______ a adressé aux membres du Rectorat de l'Université de Genève, soit à des tiers au sens des art. 173 et ss CP, des observations écrites dans lesquelles il accuse le recourant d'avoir, entre autres, manipulé deux étudiantes et usé de " menaces " et de " chantage " envers celles-ci et l'équipe du MAS, et de les avoir ainsi " effrayées " et " gravement désécurisées ". ![endif]&gt;![if&gt; Dans la mesure où le mis en cause semble accuser le recourant de comportements constitutifs d'infractions pénales, et le décrit comme une personne aux actions malveillantes agissant pour son " bénéfice personnel ", ces propos pourraient, objectivement, être de nature à jeter sur lui le soupçon d'une conduite contraire à l'honneur et porter atteinte à sa considération au sens des art. 173 et ss CP. Ainsi, compte tenu du fait que les termes incriminés semblent dépasser la simple critique professionnelle et excéder la mesure admissible dans une procédure (art. 14 CP), et que le mis en cause n'a pas été entendu sur ceux-ci, et, partant, ne s'est pas déterminé sur le sens qu'il entendait leur donner, l'appréciation à laquelle s'est livrée l'autorité précédente apparaît à tout le moins prématurée. Dès lors que les faits méritent d'être éclaircis, le Ministère public ne pouvait, en l'état, prononcer une ordonnance de non-entrée en matière. Il lui appartiendra donc de procéder aux actes d'enquête qu'il jugera nécessaires, mais, à tout le moins d'entendre oralement ou par écrit D______.</w:t>
      </w:r>
    </w:p>
    <w:p>
      <w:r>
        <w:rPr>
          <w:b/>
        </w:rPr>
        <w:t>E. 3</w:t>
      </w:r>
    </w:p>
    <w:p>
      <w:r>
        <w:t>Fondé, le recours doit être admis. Partant, l'ordonnance querellée sera annulée en tant qu'elle concerne la prise de position écrite de D______ du 23 février 2021, et la cause renvoyée au Ministère public pour qu'il procède à tout le moins à une enquête préliminaire. ![endif]&gt;![if&gt;</w:t>
      </w:r>
    </w:p>
    <w:p>
      <w:r>
        <w:rPr>
          <w:b/>
        </w:rPr>
        <w:t>E. 4</w:t>
      </w:r>
    </w:p>
    <w:p>
      <w:r>
        <w:t>L'admission du recours ne donne pas lieu à la perception de frais (art. 428 al. 1 CPP). Les sûretés versées par le recourant lui seront restituées. ![endif]&gt;![if&gt;</w:t>
      </w:r>
    </w:p>
    <w:p>
      <w:r>
        <w:rPr>
          <w:b/>
        </w:rPr>
        <w:t>E. 5</w:t>
      </w:r>
    </w:p>
    <w:p>
      <w:r>
        <w:t>Le recourant, partie plaignante, qui obtient gain de cause, a sollicité une indemnité qu'il a chiffrée à CHF 1'545.55 TTC pour ses frais de défense occasionnés par la procédure de recours. Ce montant apparaît adéquat eu égard aux critères régissant sa fixation et sera dès lors mis à charge de l'État.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