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P/21374/2017 vom 19. Dezember 2017</w:t>
      </w:r>
    </w:p>
    <w:p>
      <w:r>
        <w:t>GE Cour de justice, 2017-12-19, FR</w:t>
      </w:r>
    </w:p>
    <w:p>
      <w:r>
        <w:rPr>
          <w:b/>
        </w:rPr>
        <w:t xml:space="preserve">Quelle: </w:t>
      </w:r>
      <w:r>
        <w:t>https://mcp.opencaselaw.ch/entscheid/ge_gerichte_P_21374_2017</w:t>
      </w:r>
    </w:p>
    <w:p>
      <w:r>
        <w:t>FR: GE_GERICHTE P/21374/2017 du 19 décembre 2017</w:t>
      </w:r>
    </w:p>
    <w:p>
      <w:r>
        <w:t>IT: GE_GERICHTE P/21374/2017 del 19 dicembre 2017</w:t>
      </w:r>
    </w:p>
    <w:p>
      <w:pPr>
        <w:pStyle w:val="Heading2"/>
      </w:pPr>
      <w:r>
        <w:t>Regeste</w:t>
      </w:r>
    </w:p>
    <w:p>
      <w:r>
        <w:t>DOCUMENT INTERNE ; BANQUE ; CALOMNIE ; DIFFAMATION ; INFRACTIONS CONTRE LA LIBERTÉ | CPP.310.ala; CPP.310.alc; CP.173; CP.174</w:t>
      </w:r>
    </w:p>
    <w:p>
      <w:pPr>
        <w:pStyle w:val="Heading2"/>
      </w:pPr>
      <w:r>
        <w:t>Erwägungen</w:t>
      </w:r>
    </w:p>
    <w:p>
      <w:r>
        <w:rPr>
          <w:b/>
        </w:rPr>
        <w:t>E. 1.1</w:t>
      </w:r>
    </w:p>
    <w:p>
      <w:r>
        <w:t>Le recours a été déposé dans le délai – la notification n'ayant pas respecté les réquisits de l'art. 85 al. 2 CPP – et la forme prescrits (art. 385 al. 1 et 396 al. 1 CPP),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estime que le Ministère public a, de manière erronée, considéré que les propos litigieux n'étaient pas attentatoires à son honneur. ![endif]&gt;![if&gt;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Ce n'est que si aucun acte d'enquête ne paraît pouvoir amener des éléments utiles que le ministère public peut rendre une ordonnance de non-entrée en matière (A. KUHN / Y. JEANNERET (éds), Commentaire romand : Code de procédure pénale suisse , Bâle 2011, n. 9 ad art. 310).![endif]&gt;![if&gt;</w:t>
      </w:r>
    </w:p>
    <w:p>
      <w:r>
        <w:rPr>
          <w:b/>
        </w:rPr>
        <w:t>E. 3.2</w:t>
      </w:r>
    </w:p>
    <w:p>
      <w:r>
        <w:t>À teneur de l’art. 310 al. 1 let. c CPP, la réalisation des conditions mentionnées à l’art. 8 CPP permet cependant aussi au ministère public de ne pas entrer en matière. L’art. 8 al. 1 CPP rend notamment applicable l'art. 52 CP, soit une disposition qui permet de renoncer à poursuivre l'auteur d'une infraction si sa culpabilité et si les conséquences de son acte apparaissent peu importantes ( DCPR/112/2011 du 20 mai 2011). Il s'agit donc de deux conditions cumulatives (M. NIGGLI / H. WIPRÄCHTIGER (éds), Basler Kommentar, Strafrecht I , 2 e éd., 2007, n. 14 ad. art. 52).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 ATF 135 IV 130 consid. 5.4 p. 137).![endif]&gt;![if&gt;</w:t>
      </w:r>
    </w:p>
    <w:p>
      <w:r>
        <w:rPr>
          <w:b/>
        </w:rPr>
        <w:t>E. 3.3</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![endif]&gt;![if&gt; Aux termes de l'art. 173 ch. 2 et ch. 3 CP, l'auteur n'encourra aucune peine s'il prouve que les allégations qu'il a articulées ou propagées sont conformes à la vérité ou qu'il avait des raisons sérieuses de les tenir de bonne foi pour vraies (ch. 2). L'intéressé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3.4</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1.2).![endif]&gt;![if&gt;</w:t>
      </w:r>
    </w:p>
    <w:p>
      <w:r>
        <w:rPr>
          <w:b/>
        </w:rPr>
        <w:t>E. 3.5</w:t>
      </w:r>
    </w:p>
    <w:p>
      <w:r>
        <w:t>En l'espèce, le recourant estime attentatoire à son honneur les propos tenus dans les notes internes de la banque, soit qu'il " ne voulait plus partir ", qu'il " veut être entendu par la direction " ou encore qu'" il s'agit d'une forme d'harcèlement ". ![endif]&gt;![if&gt; Il est constant que les faits s'inscrivent dans un contexte de tensions entre la banque D______ et le recourant. Cependant, le fait de mentionner, dans des notes internes, le terme de " une forme d'harcèlement " – alors que le recourant a admis avoir téléphoné à plusieurs reprises à la banque – revêt, certes une portée dépréciative, mais n'est pas attentatoire à l'honneur. En effet, ces propos ne font pas allusion à de quelconques procédés illégaux de la part du recourant. Partant, ils ne remettent en cause ni son honnêteté, ni sa loyauté ni sa moralité. Replacés dans ce contexte, les termes incriminés ne sauraient être considérés comme excédant la mesure admissible et leur intensité n'est pas suffisante pour constituer une marque de mépris pénalement répréhensible. Il ressort des déclarations de la mise en cause qu'elle n'avait aucune intention de nuire au recourant, sa démarche étant uniquement motivée pour retracer les entretiens qu'elle avait eus avec lui, afin que les autres collègues de la banque puissent en avoir connaissance. En outre, rien ne permet de considérer que la mise en cause aurait eu pour intention de fournir dans ses notes internes de fausses indications relatives au recourant en vue de porter atteinte à son honneur (art. 174 CP), les termes litigieux ayant été formulés dans le contexte et le dessein, spécifiques, sus-rappelés. L'infraction de calomnie n'est, en conséquence, pas réalisée. Quoi qu'il en soit, les faits – eussent-ils constitué une infraction – ne sont pas suffisamment graves pour justifier l'ouverture d'une institution pénale. L'éventuelle culpabilité de la mise en cause et les conséquences de ses actes peuvent ainsi être considérées comme de peu d'importance. En effet, le recourant se contente d'exprimer son désaccord avec la décision entreprise, mais en se référant uniquement, dans son recours, aux conséquences de n'avoir pas accès à son e-banking. Or, rien ne permet de retenir que les faits dont se plaint le recourant seraient la conséquence des inscriptions litigieuses dans son dossier auprès de la banque. C'est donc à bon droit que le Ministère public a fait application de l'art. 52 CP. En conclusion, aucune atteinte à l'honneur du recourant ne peut être retenue en l'espèce. Partant, la non-entrée en matière décidée par l'autorité précédente était fondée.</w:t>
      </w:r>
    </w:p>
    <w:p>
      <w:r>
        <w:rPr>
          <w:b/>
        </w:rPr>
        <w:t>E. 4</w:t>
      </w:r>
    </w:p>
    <w:p>
      <w:r>
        <w:t>Justifiée, l'ordonnance querellée sera donc confirmée.![endif]&gt;![if&gt;</w:t>
      </w:r>
    </w:p>
    <w:p>
      <w:r>
        <w:rPr>
          <w:b/>
        </w:rPr>
        <w:t>E. 5</w:t>
      </w:r>
    </w:p>
    <w:p>
      <w:r>
        <w:t>Le recourant, qui succombe, supportera les frais envers l'État, qui seront fixés en totalité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