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P/21253/2023 vom 9. April 2025</w:t>
      </w:r>
    </w:p>
    <w:p>
      <w:r>
        <w:t>GE Cour de justice, 2025-04-09, FR</w:t>
      </w:r>
    </w:p>
    <w:p>
      <w:r>
        <w:rPr>
          <w:b/>
        </w:rPr>
        <w:t xml:space="preserve">Quelle: </w:t>
      </w:r>
      <w:r>
        <w:t>https://mcp.opencaselaw.ch/entscheid/ge_gerichte_P_21253_2023</w:t>
      </w:r>
    </w:p>
    <w:p>
      <w:r>
        <w:t>FR: GE_GERICHTE P/21253/2023 du 9 avril 2025</w:t>
      </w:r>
    </w:p>
    <w:p>
      <w:r>
        <w:t>IT: GE_GERICHTE P/21253/2023 del 9 aprile 2025</w:t>
      </w:r>
    </w:p>
    <w:p>
      <w:pPr>
        <w:pStyle w:val="Heading2"/>
      </w:pPr>
      <w:r>
        <w:t>Regeste</w:t>
      </w:r>
    </w:p>
    <w:p>
      <w:r>
        <w:t>JONCTION DE CAUSES | CPP.29; CPP.30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la jonction des procédures.</w:t>
      </w:r>
    </w:p>
    <w:p>
      <w:r>
        <w:rPr>
          <w:b/>
        </w:rPr>
        <w:t>E. 3.1</w:t>
      </w:r>
    </w:p>
    <w:p>
      <w:r>
        <w:t>L'art. 29 CPP règle le principe de l'unité de la procédure pénale.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ATF 138 IV 214 consid. 3.2; arrêt du Tribunal fédéral 1B_428/2018 du 7 novembre 2018 consid. 3.2). De façon générale, l'art.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L. MOREILLON / A. PAREIN‑REYMOND, CPP, Code de procédure pénale, 2ème éd., Bâle 2016, n.3 ad art. 29).</w:t>
      </w:r>
    </w:p>
    <w:p>
      <w:r>
        <w:rPr>
          <w:b/>
        </w:rPr>
        <w:t>E. 3.2</w:t>
      </w:r>
    </w:p>
    <w:p>
      <w:r>
        <w:t>Selon l'art. 30 CPP, si des raisons objectives le justifient, le ministère public et les tribunaux peuvent ordonner la jonction ou la disjonction de procédures pénales. Cette disposition prévoit la possibilité de déroger au principe de l'unité de la procédure. Une telle dérogation exige toutefois des raisons objectives, ce qui exclut de se fonder, par exemple, sur de simples motifs de commodité (Y. JEANNERET / A. KUHN / C. PERRIER DEPEURSINGE (éds), Commentaire romand : Code de procédure pénale suisse , 2 ème éd., Bâle 2019, n. 2 ad art. 30). La disjonction des causes en vertu de l'art. 30 CPP doit cependant rester l'exception et l'unité de la procédure la règle, dans un but d'économie de procédure, d'une part, mais aussi afin de prévenir le prononcé de décisions contraires, d'autre part. Ainsi, le Tribunal fédéral a considéré qu'en vertu du principe de l'unité de procédure, le ministère public était tenu de joindre des procédures à l'encontre du même prévenu quand bien même la nature des infractions était fort différente, en l'occurrence violences domestiques et escroquerie (ATF 138 IV 214 consid. 3.6 et 3.7).</w:t>
      </w:r>
    </w:p>
    <w:p>
      <w:r>
        <w:rPr>
          <w:b/>
        </w:rPr>
        <w:t>E. 3.3</w:t>
      </w:r>
    </w:p>
    <w:p>
      <w:r>
        <w:t>En l'espèce, le recourant soutient qu'une jonction des deux procédures en cours contre lui porterait atteinte à son " droit à une défense individualisée ". Il perd toutefois de vue que la loi ne lui octroie pas un tel droit – la disposition qu'il invoque à l'appui de son recours n'existant au demeurant pas –, étant rappelé que l'unité de la procédure est la règle, conformément à la jurisprudence du Tribunal fédéral citée au consid. 3.2, et la disjonction des causes l'exception. Dans la mesure où le recourant est prévenu dans les deux procédures concernées, les faits visés par celles-ci – et les infractions qui y sont associées – doivent, au vu des principes sus-rappelés, être poursuivis conjointement, quand bien même ils seraient de nature complètement différente. Aucune raison objective ne milite pour que les infractions soient poursuivies séparément. S'il est vrai que, par suite de la jonction, un complexe de faits supplémentaire viendra s'ajouter à ceux initialement visés par la procédure P/21253/2023, cette amplification de la prévention est une conséquence inhérente à toute jonction et on ne voit pas en quoi celle-ci justifierait de s'écarter du principe de l'unité de la procédure. L'avancement des deux causes apparait en outre similaire. Certes, les faits concernés par la procédure P/286/2025 ont déjà fait l'objet d'une décision [ordonnance pénale du 7 janvier 2025], contrairement à ceux visés par la procédure P/21253/2023 qui n'ont pas fait l'objet de la non-entrée en matière partielle du 19 février 2025. Il n'en demeure pas moins que, au vu de l'opposition formée contre l'ordonnance pénale du 7 janvier 2025, le Ministère public devra de toute manière statuer à nouveau sur ceux-ci, conformément à l'art. 355 CPP, de sorte qu'on ne voit pas en quoi une jonction des deux causes serait susceptible de retarder sensiblement leur traitement. La jonction querellée présentera enfin l'avantage, selon ce que le Ministère public décidera, d'éviter de devoir rendre deux décisions au fond à l'encontre du recourant et, cas échéant, d'avoir à prononcer une peine complémentaire. On peine enfin à comprendre en quoi la jonction querellée serait susceptible de mettre en péril la recherche " impartiale " de la vérité, le recourant se bornant à évoquer sa crainte à cet égard, sans fournir l'once d'un élément probant à l'appui d'une telle thèse. Au vu de ce qui précède, l'ordonnance querellée, conforme aux réquisits des art. 29 et 30 CPP, ne prête pas le flanc à la critique.</w:t>
      </w:r>
    </w:p>
    <w:p>
      <w:r>
        <w:rPr>
          <w:b/>
        </w:rPr>
        <w:t>E. 4</w:t>
      </w:r>
    </w:p>
    <w:p>
      <w:r>
        <w:t>Justifiée, l'ordonnance querellée sera donc confirmée et, partant, le recours rejeté.</w:t>
      </w:r>
    </w:p>
    <w:p>
      <w:r>
        <w:rPr>
          <w:b/>
        </w:rPr>
        <w:t>E. 5</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