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P/21181/2020 vom 28. Februar 2024</w:t>
      </w:r>
    </w:p>
    <w:p>
      <w:r>
        <w:t>GE Cour de justice, 2024-02-28, FR</w:t>
      </w:r>
    </w:p>
    <w:p>
      <w:r>
        <w:rPr>
          <w:b/>
        </w:rPr>
        <w:t xml:space="preserve">Quelle: </w:t>
      </w:r>
      <w:r>
        <w:t>https://mcp.opencaselaw.ch/entscheid/ge_gerichte_P_21181_2020</w:t>
      </w:r>
    </w:p>
    <w:p>
      <w:r>
        <w:t>FR: GE_GERICHTE P/21181/2020 du 28 février 2024</w:t>
      </w:r>
    </w:p>
    <w:p>
      <w:r>
        <w:t>IT: GE_GERICHTE P/21181/2020 del 28 febbraio 2024</w:t>
      </w:r>
    </w:p>
    <w:p>
      <w:pPr>
        <w:pStyle w:val="Heading2"/>
      </w:pPr>
      <w:r>
        <w:t>Regeste</w:t>
      </w:r>
    </w:p>
    <w:p>
      <w:r>
        <w:t>VIOL | CP.190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de la Constitution fédérale [Cst.], 14 par. 2 Pacte ONU II et 6 par. 2 de la convention de sauvegarde des droits de l'homme et des libertés fondamentales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si cela était vrai. La jurisprudence en a conclu qu'un tel témoin, faute d'avoir pu constater par lui-même un élément constitutif de l'infraction, ne constitue pas à proprement parler un "témoin à charge" (ATF 148 I 295 , consid. 2.4). Conformément au principe de la libre appréciation des preuves, le juge peut fonder sa condamnation sur le seul témoignage de la victime, sans que cela ne soit contraire à la présomption d'innocence, ce d'autant plus si sa version est corroborée par d'autres éléments. Il est d'ailleurs fréquent que dans les délits de nature sexuelle, il n'y ait pas d'autres témoins que la victime elle-même (TF 1P_677/2003 du 19 août 2004 consid. 3.3 ; TF 6B_626/2010 du 25 novembre 2010 consid. 2.2). Il n'est pas rare que les victimes d'un événement traumatique tel qu'un viol se retrouvent dans un état de choc et de sidération. Dans cet état, il y a des efforts de refoulement, respectivement de déni, qui font que la victime ne se confie à personne (dans une première phase) (arrêts du Tribunal fédéral 6B_17/2016 du 18 juillet 2017 consid. 1.4.2 ; 6B_1149/2014 du 16 juillet 2015 consid. 5.9.2). C'est pourquoi, si tant est qu'elles le fassent, de nombreuses personnes concernées ne communiquent que plus tard – après des jours, des mois, voire des années – sur ce qui s'est passé et ne manifestent jusque-là pratiquement aucune réaction extérieurement perceptible à ce qu'elles ont vécu. Le fait d'attendre longtemps avant de déposer plainte pénale (en l'espèce 13 mois) correspond donc à un phénomène courant chez une victime d'infractions sexuelles et ne remet pas en cause la crédibilité générale des déclarations de celle-ci (ATF 147 IV 409 consid. 5.4.1). 2.1.2. Aux termes de l'art. 190 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En cas de pressions d'ordre psychique, il n'est pas nécessaire que la victime ait été mise hors d'état de résister. La pression psychique générée par l'auteur et son effet sur la victime doivent néanmoins atteindre une intensité particulière (ATF 148 IV 234 consid. 3.3 ; 131 IV 107 consid. 2.2 ; arrêt du Tribunal fédéral 6B_1254/2022 du 16 juin 2023 consid. 8.1.1).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arrêt du Tribunal fédéral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arrêt du Tribunal fédéral 6B_488/2021 du 22 décembre 2021 consid. 5.4.2). Le fait de tourmenter continuellement sa victime et de la terroriser sans cesse peut constituer un moyen de contrainte. Un climat de psycho-terreur entre époux peut, même sans violence, exercer une telle influence sur la volonté que la victime considère, de manière compréhensible, qu'elle n'a pas de possibilité réelle de résister. Il faut cependant que la pression ait une certaine intensité qui provoque une situation de contrainte (ATF 126 IV 124 consid. 3b ; CORBOZ, Les infractions en droit suisse, Vol. I, 3 ème éd., n. 18 ad art. 189 CP). Le Conseil fédéral a tenu à ajouter aux moyens de contrainte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(FF 1985 II 1087 ; ATF 122 IV 97 consid. 2b). Sur le plan subjectif, l'art. 190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w:t>
      </w:r>
    </w:p>
    <w:p>
      <w:r>
        <w:rPr>
          <w:b/>
        </w:rPr>
        <w:t>E. 2.2</w:t>
      </w:r>
    </w:p>
    <w:p>
      <w:r>
        <w:t>En l'espèce, les versions des parties sont contradictoires. L'appelante soutient avoir été violée par l'intimé. Celui-ci conteste.</w:t>
      </w:r>
    </w:p>
    <w:p>
      <w:r>
        <w:rPr>
          <w:b/>
        </w:rPr>
        <w:t>E. 2.2.1</w:t>
      </w:r>
    </w:p>
    <w:p>
      <w:r>
        <w:t>Appuient les propos de la partie plaignante : Celle-ci s'est montrée constante dans ses accusations. Elle a décrit l'épisode incriminé sans varier, du moins sur l'essentiel : lieu, habillement, présence d'un tiers, déroulement des faits, G______. Si l'appelante n'avance pas de date, elle se réfère manifestement à un événement précis, dont elle dit se souvenir avec plus de détails en comparaison d'autres, non-incriminés. La partie plaignante s'en est ouverte à des tiers, soit sa mère, son petit-ami et une ancienne amie, leur rapportant, sans entrer dans les détails, avoir subi l'acte sexuel sans son consentement, en présence d'un tiers, l'auteur étant C______. Les témoins ayant recueilli ses propos l'ont trouvée, à l'évocation des faits, mal, angoissée, en détresse. L'appelante s'est également adressée au Centre LAVI, en lien avec des violences de la part de son ex-copain, en évoquant une agression sexuelle dont elle n'avait pas osé parler à la police. Le Centre LAVI l'a trouvée atteinte sur le plan psychologique et dirigée vers des professionnels. La partie plaignante s'est en outre confiée à ses thérapeutes. La Dre H______ l'a trouvée affectée, sincère dans son récit. Les attestations du Dr. O______ objectivent des symptômes traumatiques, tels une hyper-vigilance et une anxiété élevée, liés vraisemblablement et de façon prépondérante à des violences sexuelles que la patiente dit avoir subies en 2018, avec un risque significatif de décompensation, de dégradation de la santé mentale et d'hospitalisation, les audiences judiciaires s'avérant éprouvantes pour la patiente. L'appelante, en souffrance, s'est montrée authentique aux débats d'appel. Pour le surplus, nombre d'éléments avancés par la partie plaignante, parfois périphériques, se sont avérés exacts car étayés par des éléments objectifs du dossier. Ainsi, la présence alléguée d'un tiers est appuyée par les propos de l'intimé, qui a confirmé qu'un ami, N______, avait occupé son studio pendant trois semaines en hiver 2018. Que le prévenu ait pu rabaisser l'appelante et lui rendre la vie difficile au travers de remarques diverses et répétées, comme elle l'a décrit à la police, est corroboré en partie par les messages versés à la procédure, ainsi que par les confessions du prévenu : il avait pu lui faire des remarques sur son habillement, ne pas être tendre avec elle, se comporter comme " une merde ", la bousculer, l'insulter, lui manquer d'amour et d'attention, lui-même se qualifiant d'" instable " et décrivant leur relation comme étant malsaine. Quant aux violences physiques et psychiques de juillet 2018, décrites dans la plainte du 31 décembre 2018, elles sont étayées non seulement par l'aveu partiel du prévenu, qui concède l'avoir poussée sur le lit et giflée – il s'en défend à l'oral mais l'admet à l'écrit (" je sais tout ça ") –, mais encore par l'incitation au suicide, prouvée par la capture d'écran (" Sale pute sucidd toi "). Autant d'éléments qui font gagner la partie plaignante en crédibilité.</w:t>
      </w:r>
    </w:p>
    <w:p>
      <w:r>
        <w:rPr>
          <w:b/>
        </w:rPr>
        <w:t>E. 2.2.2</w:t>
      </w:r>
    </w:p>
    <w:p>
      <w:r>
        <w:t>Appuient les propos de l'intimé : La date des faits incriminés demeure inconnue. Si la partie plaignante, qui a évoqué 2018 dans un premier temps, a affiné la période pénale en l'arrêtant au premier trimestre 2018, la déduisant de la doudoune qu'elle portait, ladite période reste lâche. À cet égard, les propos du témoin H______ interpellent. L'appelante aurait fait état d'un viol survenu le 10 juillet 2018, ______ de son anniversaire, lequel se serait donc inscrit dans l'épisode de violences physiques dénoncé dans la plainte du 31 décembre 2018. Or, l'appelante n'a jamais allégué avoir subi l'acte sexuel en sus des strangulation, gifle, tirage de cheveux, précipitation sur le lit et baiser imposé, en juillet 2018. Certes, les notes manuscrites de la doctoresse ne font pas expressément état d'un viol, ce qui interroge sur la fiabilité de son témoignage, le contenu desdites notes semblant davantage confirmer ce que l'appelante a toujours avancé (" Il l'a étouffée. Elle a reçu un coup de poing dans la poitrine. Il l'a embrassée de force. Il l'a forcée à se coucher à côté de lui. Il l'a claquée "). Mais le témoin s'est néanmoins montré clair : c'est bien d'une contrainte physique en vue d'un abus sexuel dont la partie plaignante a fait état. Cette dernière, quant à elle, n'a pas de souvenir précis de son entretien du 19 juin 2019 avec la thérapeute. Quoi qu'il en soit, on ne peut exclure que l'appelante ait évoqué, ce 19 juin 2019, indépendamment du terme utilisé, un viol survenu le 10 juillet 2018. Or si tel est le cas, en situant le viol en été plutôt qu'en hiver, voire en évoquant un (nouveau) viol dont elle n'a jamais fait état en cours de procédure, la partie plaignante perd en crédibilité. Le fait que l'appelante évoque une sodomie et des fellations non-consenties, voire d'autres rapports sexuels auxquels elle n'aurait pas adhéré, alors qu'elle n'en fait pas état dans sa plainte pénale, laisse songeur. Si la partie plaignante était à même, en novembre 2020, de dénoncer les faits au MP, alors sans doute était-elle à même également, à cette époque, de dénoncer d'autres actes d'ordre sexuel, ce d'autant plus qu'ils étaient graves. L'amplification des actes subis la fait perdre en crédibilité à nouveau. La prise de médicaments par l'intimé, dont certains réduisent la libido, est établie. Son accident de moto, ses fractures et le soutien de l'IMAD, entre septembre et décembre 2017, sont établis également. L'allégation selon laquelle les relations sexuelles étaient donc occasionnelles, comme le soutient l'intimé, plutôt que systématiques, comme le soutient l'appelante, apparait davantage convaincante. La Dre H______ n'a pas objectivé d'état de stress post-traumatique chez la patiente. Celle-ci était certes touchée émotionnellement mais évoquait les faits calmement et donnait l'impression d'avoir eu la force de les surmonter. Le diagnostic contraire posé par le Dr. O______ suscite donc l'interrogation et entraîne, comme l'ont relevé les premiers juges, une certaine confusion. Il y a une antinomie entre, d'une part, le crime dénoncé, auquel ont fait suite les violences de juillet 2018, vraisemblablement du 10 juillet 2018, et, d'autre part, la poursuite de relations sexuelles consenties, couplée au message du 15 juillet 2018 dans lequel l'appelante dit avoir confiance en l'intimé, qu'elle qualifie de gentil, drôle, attentionné et non-agressif. Il est par ailleurs surprenant, de prime abord, que l'appelante n'ait évoqué l'acte sexuel incriminé ni lors du premier dépôt de plainte, le 31 décembre 2018, ni dans ses messages ultérieurs au prévenu en avril-mai 2019, dans lesquels elle déplore, certes, " tout ce qu'il [a] fait " mais n'énonce qu'une (simple) gifle. Ces apparentes contradictions doivent toutefois être tempérées. L'appelante s'en est expliquée. Elle n'aurait pas (encore) été en mesure, à l'époque, de mettre des mots sur ce qu'elle avait vécu, de parler de l'acte sexuel subi – ses confidences à sa mère et à la LAVI n'interviendront qu'en octobre et décembre 2019. Or, une dénonciation tardive correspond à un phénomène répandu chez les victimes de délits sexuels. Référence faite au témoignage H______ et à la jurisprudence (cf. supra 2.1.1), il est habituel qu'une victime se confie longtemps après les faits. Nier la vraisemblance des déclarations de l'appelante au motif qu'elle n'aurait rien laissé paraître après ceux-ci, fût-ce durant un temps relativement long, et n'aurait déposé plainte que tardivement relèverait de l'arbitraire.</w:t>
      </w:r>
    </w:p>
    <w:p>
      <w:r>
        <w:rPr>
          <w:b/>
        </w:rPr>
        <w:t>E. 2.2.3</w:t>
      </w:r>
    </w:p>
    <w:p>
      <w:r>
        <w:t>Pour le surplus, la thèse de la vengeance, soutenue par la défense, n'est pas suffisamment étayée. Certes, la procédure tend à démontrer que le prévenu entretenait une liaison tant avec l'appelante qu'avec I______, que celui-ci a quitté la première pour la seconde et que la partie plaignante, au-delà du soulagement ressenti lors de la rupture, mis en avant par ses proches, l'a néanmoins mal vécue, se sentant abusée et trahie ; tout comme il semble que l'appelante ait pu exiger du prévenu plus tard, en avril-mai 2019, qu'il quitte I______. De là à retenir que l'appelante, éconduite, aurait, par vengeance, dénoncé calomnieusement le prévenu du chef de viol, il y a un pas que l'on ne saurait franchir. D'abord, le dossier ne le démontre pas, les témoignages en particulier. Ensuite, les parties ont mis fin à tout contact en mai 2019, l'appelante signifiant alors clairement à l'intimé qu'elle ne voulait plus avoir affaire à lui et que sa remise en couple avec I______ relevait de son choix, qu'elle acceptait. La partie plaignante s'est en outre mise en couple avec un autre, L______. Dans ces conditions, un dépôt de plainte en novembre 2020 (seulement) ne fait plus de sens à l'aune d'une prétendue vengeance. Cette hypothèse vient se heurter aux attestations médicales du Dr. O______ pour le surplus – la vengeance n'expliquerait pas les symptômes objectivés. La Dre H______ ne voit pas en A______ une manipulatrice. À cela s'ajoute que le prévenu lui-même émet finalement un doute, aux débats d'appel, sur le fait que l'appelante puisse être animée d'un sentiment de vengeance à son encontre.</w:t>
      </w:r>
    </w:p>
    <w:p>
      <w:r>
        <w:rPr>
          <w:b/>
        </w:rPr>
        <w:t>E. 2.2.4</w:t>
      </w:r>
    </w:p>
    <w:p>
      <w:r>
        <w:t>La CPAR retient ainsi, avec les premiers juges, que l'on se trouve face à deux versions plausibles, aucune n'emportant conviction faute d'être corroborée par un faisceau d'indices suffisants.</w:t>
      </w:r>
    </w:p>
    <w:p>
      <w:r>
        <w:rPr>
          <w:b/>
        </w:rPr>
        <w:t>E. 2.2.5</w:t>
      </w:r>
    </w:p>
    <w:p>
      <w:r>
        <w:t>Cela étant, même à retenir la survenance d'un acte sexuel non consenti à une date indéterminée entre janvier et mars 2018, référence faite à l'acte d'accusation, qui lie la Chambre (art. 350 al. 1 CPP), encore faudrait-il déterminer s'il y a eu contrainte. La menace et la violence ne sont pas visées par l'acte d'accusation, qui ne les décrit au demeurant pas. À juste titre puisque l'appelante a d'emblée déclaré à la police, avant de revenir sur ses propos ultérieurement, que l'intimé n'avait jamais eu recours à la force ou à la menace pendant leurs relations sexuelles. Seules sont ainsi énoncées dans l'acte d'accusation les pressions d'ordre psychique et la mise hors d'état de résister, cette dernière, non décrite (art. 9 al. 1 et 325 al. 1 let. f CPP), devant toutefois être écartée : le prévenu n'a pas rendu l'appelante inconsciente. Sous l'angle des pressions d'ordre psychique, la violence physique et psychique exercée jusque-là dans le cadre de la relation, la peur et la tétanisation générées, décrites dans l'acte d'accusation, relèvent de telles pressions. Il convient donc de déterminer si A______ a subi, sans son consentement, l'acte sexuel incriminé et si C______ a passé outre en profitant de la situation, en recourant à des pressions efficaces. A______ n'a sans doute pas consenti à l'acte sexuel. Ses propos constants sur ce point, auxquels il faut ajouter les témoignages et les pièces médicales, l'attestent. Encore faut-il que les effets de la pression psychique générée chez l'appelante aient atteint une intensité particulière. Or, il faut en douter. À suivre l'appelante, non contredite par l'intimé, leur relation, débutée en été 2017, s'était bien passée jusqu'en septembre 2017, période dès laquelle elle s'était gentiment dégradée, emprunte de disputes, C______ ne s'étant toutefois jamais montré violent. La situation s'était calmée avec l'hospitalisation de celui-ci, avant qu'elle ne " passe à un autre niveau " en mars 2018, mois au cours duquel le prévenu lui avait asséné pour la première fois une claque au visage, voies de fait corroborées par les messages d'avril-mai 2019. Les parties avaient néanmoins poursuivi leur relation sans nouvel incident avant le 10 juillet 2018. À suivre l'appelante toujours, elle aurait eu très peur lors de l'acte incriminé, peur de mourir, peur que les deux hommes présents ne la violent ; elle était tétanisée. Elle ne pouvait l'expliquer : c'était " l'ambiance ". Les faits posent un problème de temporalité. Si le prévenu concède que l'appelante a pu avoir peur de lui, il lie cette peur à la dispute de juillet 2018. Or cette dispute est postérieure à l'acte incriminé. De même, s'il est constant qu'une gifle a été assénée en mars 2018, il est possible qu'elle l'ait été après l'acte incriminé – survenu entre janvier et mars 2018. Il est possible, partant, que C______ n'avait encore jamais levé la main sur l'appelante avant l'acte sexuel poursuivi. Et rien n'indique que le comportement déplorable adopté par le prévenu, tel que décrit par l'appelante, à supposer qu'il puisse être tenu pour établi et soit antérieur au crime dénoncé, n'ait généré de la peur chez celle-ci – elle ne le soutient pas. D'autres épisodes, au demeurant non visés par l'acte d'accusation, sont susceptibles, selon les allégations de l'appelante, de l'avoir traumatisée, tels ceux du taser, du toxicomane et de la sodomie. L'appelante n'est toutefois pas en mesure de les situer dans le temps. On ne peut donc exclure qu'ils soient postérieurs, eux aussi, à l'acte sexuel poursuivi. Certes, la sodomie serait antérieure aux faits, selon l'intimé. Mais elle aurait été consentie – elle n'est au demeurant pas poursuivie. L'échange de messages de janvier à mars 2018 ne met rien en avant de spécial pour le surplus, pas d'emprise en particulier. L'appelante n'avait pas eu à souffrir de N______, présent dans la pièce, avant les faits. Le repas partagé avec lui n'avait rien révélé de particulier. Tout au plus l'avait-elle trouvé " bizarre ". Plus précisément avait-elle trouvé bizarre qu'un sans-papiers puisse être " là ", porteur d'un téléphone de surcroît. La peur que celui-ci puisse la violer conjointement avec l'intimé ne reposait donc sur aucun élément concret – elle était irraisonnée. Ainsi, que C______ ait recouru à des pressions d'ordre psychiques n'est pas démontré. Si l'on excepte le ressenti de A______, rien n'explique, objectivement, qu'elle ait pu, lors de l'acte incriminé, être frappée de frayeur, de tétanisation ou avoir le sentiment de se trouver dans une situation sans espoir. L'appréciation des circonstances concrètes ne rend pas compréhensible qu'elle ait cédé. Elle pouvait résister. Elle l'a d'ailleurs fait, en exigeant du prévenu qu'il y mette un terme. Quoi qu'il en soit, il faut douter que l'effet produit par les pressions alléguées ait été grave au point d'atteindre l'intensité d'un acte de violence ou d'une menace. L'élément objectif de la contrainte fait donc défaut. Il n'est pas démontré.</w:t>
      </w:r>
    </w:p>
    <w:p>
      <w:r>
        <w:rPr>
          <w:b/>
        </w:rPr>
        <w:t>E. 2.2.6</w:t>
      </w:r>
    </w:p>
    <w:p>
      <w:r>
        <w:t>Dût-on en douter qu'il faudrait encore relever que l'élément subjectif n'est pas réalisé. La procédure montre que l'appelante, si l'on se fie à ses explications, n'était pas demandeuse de relations sexuelles, elle n'en voulait pas. Or, elle le taisait. Elle n'arrivait pas à le dire à l'intimé. Ils n'en parlaient pas. Certes, elle aurait refusé l'acte sexuel le jour en question, compte tenu de la présence d'un tiers dans la pièce, ce qui se conçoit. Elle aurait dit " non ", lui aurait demandé d'arrêter. Mais, sur insistance de l'intimé, qui aurait " argumenté ", elle aurait finalement accepté. Cela ressort tant de sa plainte que de ses propos devant les premiers juges : elle avait dit " oui ". L'appelante l'a confirmé à sa mère : elle avait " accepté ". Suite à cela, elle se serait laissé faire. Elle n'aurait plus rien dit. Il n'appert pas, dans ces conditions, que le prévenu ait pu identifier l'absence de consentement de sa partenaire. A______ n'a pas crié, pas pleuré – si ce n'est après l'acte –, ne s'est pas débattue et n'a pas tenté de fuir. Elle n'a, partant, pas donné de signe évident et déchiffrable de son opposition, reconnaissable pour C______. Lorsque le prévenu l'a pénétrée avec le pénis, l'appelante lui aurait tout de suite dit d'arrêter, ce qu'il aurait fait. Cela ressort clairement de la plainte du 7 novembre 2020, de sorte que l'évolution de la partie plaignante sur ce point – elle l'aurait repoussé des deux mains mais il aurait néanmoins poursuivi durant une dizaine de secondes – n'emporte pas conviction. Si le prévenu avait voulu violer l'appelante, il n'aurait sans doute pas obtempéré. Ainsi, même à retenir que A______ n'ait pas été consentante lors de la perpétration de l'acte sexuel, épisode qu'elle a pu vivre comme un viol, le MP n'apporte pas la preuve que C______ a eu conscience et volonté de commettre une infraction (art. 12 al. 2 CP). La procédure n'établit pas qu'il ait accepté l'éventualité que A______ ne consente pas, ni qu'il ait su qu'il exerçait sur elle un quelconque un moyen de contrainte, des pressions d'ordre psychique en particulier, pouvant l'amener à céder. L'élément subjectif n'est pas établi. C______ doit être acquitté du chef de viol. Le jugement entrepris sera confirmé sur ce point.</w:t>
      </w:r>
    </w:p>
    <w:p>
      <w:r>
        <w:rPr>
          <w:b/>
        </w:rPr>
        <w:t>E. 3</w:t>
      </w:r>
    </w:p>
    <w:p>
      <w:r>
        <w:t>Vu l'acquittement, l'action civile de l'appelante est rejetée (art. 122 al. 1 et 126 al. 1 let. a CPP), tout comme ses conclusions en indemnisation (art. 433 al. 1 et 436 al. 1 CPP).</w:t>
      </w:r>
    </w:p>
    <w:p>
      <w:r>
        <w:rPr>
          <w:b/>
        </w:rPr>
        <w:t>E. 4</w:t>
      </w:r>
    </w:p>
    <w:p>
      <w:r>
        <w:t>Le MP et l'appelante succombent. Cette dernière, au bénéfice de l'assistance judiciaire, sera toutefois exonérée des frais de procédure, qui seront laissés à la charge de l'Etat (art. 136 al. 2 let. b, 423 et 428 al. 1 CPP).</w:t>
      </w:r>
    </w:p>
    <w:p>
      <w:r>
        <w:rPr>
          <w:b/>
        </w:rPr>
        <w:t>E. 5.1</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5.2.1. Considéré globalement, l'état de frais produit par M e D______ satisfait aux exigences légales et jurisprudentielles régissant l'assistance judiciaire gratuite en matière pénale. La rémunération de M e D______ sera partant arrêtée à CHF 3'565.30 correspondant à 19 heures et 20 minutes d'activité au tarif de CHF 150.-/heure, plus la majoration forfaitaire de 10%, plus deux vacations au tarif de CHF 55.-, et l'équivalent de la TVA au taux de 7.7% pour trois heures en CHF 38.10 et au taux de 8.1% pour 16 heures et 20 minutes en CHF 227.20 (art. 112 al. 3 et 115 al. 1 de la loi fédérale régissant la taxe sur la valeur ajoutée [LTVA]). 5.2.2. S'agissant de M e B______, deux heures et 50 minutes seront déduites de l'activité facturée, la lecture du PV d'audience, du dispositif, la rédaction de l'annonce d'appel et les conférences téléphoniques s'inscrivant dans le forfait de 10%. En conclusion, la rémunération sera arrêtée à CHF 3'766.90 correspondant à 15 heures et 10 minutes d'activité au tarif de CHF 200.-/heure, plus la majoration forfaitaire de 10%, plus deux vacations au tarif de CHF 75.-, et l'équivalent de la TVA au taux de 7.7% pour deux heures et 30 minutes en CHF 42.35 et au taux de 8.1% pour 12 heures et 40 minutes en CHF 237.85.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