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P/21143/2017 vom 26. November 2018</w:t>
      </w:r>
    </w:p>
    <w:p>
      <w:r>
        <w:t>GE Cour de justice, 2018-11-26, FR</w:t>
      </w:r>
    </w:p>
    <w:p>
      <w:r>
        <w:rPr>
          <w:b/>
        </w:rPr>
        <w:t xml:space="preserve">Quelle: </w:t>
      </w:r>
      <w:r>
        <w:t>https://mcp.opencaselaw.ch/entscheid/ge_gerichte_P_21143_2017</w:t>
      </w:r>
    </w:p>
    <w:p>
      <w:r>
        <w:t>FR: GE_GERICHTE P/21143/2017 du 26 novembre 2018</w:t>
      </w:r>
    </w:p>
    <w:p>
      <w:r>
        <w:t>IT: GE_GERICHTE P/21143/2017 del 26 novembre 2018</w:t>
      </w:r>
    </w:p>
    <w:p>
      <w:pPr>
        <w:pStyle w:val="Heading2"/>
      </w:pPr>
      <w:r>
        <w:t>Regeste</w:t>
      </w:r>
    </w:p>
    <w:p>
      <w:r>
        <w:t>SÉJOUR ILLÉGAL ; ERREUR DE DROIT(DROIT PÉNAL) ; DIRECTIVE 2008/115/CE ; RÉTROACTIVITÉ | LEtr.115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À teneur de l'art. 115 al. 1 let. b LEtr,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2.2.1.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6B_1172/2014 du 23 novembre 2015 ; 6B_525/2014 du 9 octobre 2014 consid. 1.1 et les références ; 6B_196/2012 du 24 janvier 2013 consid. 2.1 ; 6B_173/2013 du 19 août 2013 consid. 1.1 à 1.4). 2.2.2.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C'est la solution adoptée par l'arrêt du Tribunal fédéral le plus récent qu'il convient de suivre (arrêt du Tribunal fédéral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En cela, il y a lieu de s'écarter de la solution retenue dans l'arrêt du Tribunal fédéral 6B_1172/2014 du 23 novembre 2015 (ATF 143 IV 249 consid. 1.9). Ainsi, si la procédure de renvoi n'a pas été menée jusqu'à son terme par les autorités administratives, ce n'est pas le prononcé d'une peine pécuniaire qui l'a entravée. Cette sanction ne s'oppose dès lors pas à la Directive sur le retour et à la jurisprudence européenne rendue en la matière (arrêt du Tribunal fédéral 6B_308/2016 du 15 mai 2017 consid. 3.2 = SJ 2018 I 109). 2.3.1.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L'art. 2 CP ne permet en revanche pas à l'auteur de bénéficier, le cas échéant, d'une loi plus favorable qui n'était pas en vigueur au moment où il a commis l'infraction et qui ne l'est plus au moment où il est mis en jugement.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En principe, une nouvelle jurisprudence doit s'appliquer immédiatement et aux affaires pendantes au moment où elle est adoptée. Le droit à la protection de la bonne foi, qui découle de l'art. 9 Cst.,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 et références citées). Les revirements de jurisprudence, qui ne peuvent être assimilés à des modifications de la loi pénale, sont immédiatement applicables par les tribunaux. La doctrine considère cette opinion comme discutable en raison du rôle du juge, souvent créateur du droit, mais reconnaît que la mise en place d'une solution contraire serait difficile. Afin d'éviter aux individus des solutions inéquitables, elle préconise l'application de l'erreur sur l'illicéité au sens de l'art. 21 CP (M. DUPUIS / L. MOREILLON / C. PIGUET / S. BERGER / M. MAZOU / V. RODIGARI [éds], Code pénal - Petit commentaire , 2 e éd., Bâle 2017, n. 15 ad. art. 2 et les références citées ; M. KILLIAS / A. KUHN / N. DONGOIS, Précis de droit pénal général , 4 e éd., 2016, n. 1627 p. 303). 2.3.2.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 336 consid. 2.4.3 p. 343 ; arrêt du Tribunal fédéral 6B_1369/2016 du 20 juillet 2017 consid. 5.1).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p. 210). Une raison de se croire en droit d'agir est "suffisante" lorsqu'aucun reproche ne peut lui être adressé parce que son erreur provient de circonstances qui auraient pu induire en erreur tout homme consciencieux (ATF 98 IV 293 consid. 4a p. 303). Le fait d'avoir des raisons suffisantes de tenir son comportement pour non punissable ne suffit pas. L'auteur doit encore avoir des raisons qui lui permettent d'admettre qu'il ne fait rien d'illicite. Ainsi, une erreur sur l’illicéité n’est pas encore réalisée lorsque l’auteur tient par erreur son comportement pour non punissable, mais seulement s’il ne sait pas et ne peut pas savoir qu’il se comporte de manière contraire au droit (ATF 138 IV 13 consid. 8 = JdT 2012 IV 263 ; ATF 128 IV 201 consid. 2 = JdT 2005 IV 57 ; ATF 118 IV 167 consid. 4 ; M. DUPUIS / L. MOREILLON / C. PIGUET / S. BERGER / M. MAZOU / V. RODIGARI [éds], op. cit. , 2 e éd., Bâle 2017, n. 7 ad. art. 21 et les références citées ; R. ROTH / L. MOREILLON [éds], Commentaire romand, Code pénal I, art. 1-110 CP , Bâle 2009, n. 8 ad art. 21 et références citées). 2.4.1. La nouvelle jurisprudence du Tribunal fédéral du 15 mai 2017 portant sur l'interprétation de la Directive sur le retour est applicable à compter de cette date aux affaires pendantes devant les juridictions compétentes, même si les faits incriminés se sont déroulés antérieurement. En effet, ce revirement de jurisprudence ne peut être assimilé à une modification de la loi pénale à laquelle le principe de non-rétroactivité s'appliquerait (art. 2 al. 1 CP). Par conséquent, la jurisprudence susmentionnée doit être prise en compte dans la présente procédure. 2.4.2. La Cour rappelle que l'appelant a tout au long de la procédure et en appel encore, admis séjourner en Suisse sans autorisation valable et sans documents d'identité, soit du 7 août 2016 au 16 octobre 2017 et du 18 octobre au 7 décembre 2017, sa demande d'asile ayant été rejetée en août 2013 déjà. Par conséquent, sa condamnation du chef de séjour illégal (art. 115 al. 1 let. b LEtr) durant la période pénale retenue est conforme au droit. Le jugement entrepris sera donc confirmé sur ce point. Le genre et la quotité de la peine prononcée, tout comme l'amende de CHF 100.- en lien avec la contravention à la LStup, n'ont pas été contestés par l'appelant et consacrent une application correcte des critères des art. 34 et 47 CP. Le jugement querellé sera aussi confirmé sur ces points. 2.4.3. Au surplus, la CPAR relèvera qu'au vu de la position claire du Tribunal fédéral quant à l'immédiateté de l'application de sa jurisprudence, l'argument de l'appelant selon lequel il aurait dû être mis au bénéfice d'une erreur sur l'illicéité porte à faux, les conditions de l'art. 21 CP n'étant ici pas réalisées. En effet, l'appelant avait parfaitement conscience, malgré ses deux acquittements de janvier et avril 2017, de l'illicéité de son comportement, mais escomptait à nouveau ne pas être condamné, au vu de l'interprétation donnée par les autorités pénales de la Directive sur le retour. Ayant par le passé été condamné à quatre reprises pour séjour illégal, il ne pouvait, de bonne foi, pas ignorer qu'en persistant à rester en Suisse, il agissait dans l'illégalité. L'appelant ne peut donc pas se prévaloir d'une erreur sur l'illicéité puisque bien qu'il ait eu des raisons de tenir son comportement pour non punissable, il n'ignorait pas ou ne pouvait ignorer commettre un acte illicite en restant en Suisse.</w:t>
      </w:r>
    </w:p>
    <w:p>
      <w:r>
        <w:rPr>
          <w:b/>
        </w:rPr>
        <w:t>E. 3</w:t>
      </w:r>
    </w:p>
    <w:p>
      <w:r>
        <w:t>L'appelant, qui succombe, supportera les frais de la procédure envers l'État (art. 428 CPP), lesquels comprennent un émolument de CHF 1'000.-.</w:t>
      </w:r>
    </w:p>
    <w:p>
      <w:r>
        <w:rPr>
          <w:b/>
        </w:rPr>
        <w:t>E. 4</w:t>
      </w:r>
    </w:p>
    <w:p>
      <w:r>
        <w:t>L'appel ayant été rejeté, il ne sera pas donné suite aux conclusions en indemnisation de l'appelant (art. 429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