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P/21142/2022 vom 23. Juli 2024</w:t>
      </w:r>
    </w:p>
    <w:p>
      <w:r>
        <w:t>GE Cour de justice, 2024-07-23, FR</w:t>
      </w:r>
    </w:p>
    <w:p>
      <w:r>
        <w:rPr>
          <w:b/>
        </w:rPr>
        <w:t xml:space="preserve">Quelle: </w:t>
      </w:r>
      <w:r>
        <w:t>https://mcp.opencaselaw.ch/entscheid/ge_gerichte_P_21142_2022</w:t>
      </w:r>
    </w:p>
    <w:p>
      <w:r>
        <w:t>FR: GE_GERICHTE P/21142/2022 du 23 juillet 2024</w:t>
      </w:r>
    </w:p>
    <w:p>
      <w:r>
        <w:t>IT: GE_GERICHTE P/21142/2022 del 23 luglio 2024</w:t>
      </w:r>
    </w:p>
    <w:p>
      <w:pPr>
        <w:pStyle w:val="Heading2"/>
      </w:pPr>
      <w:r>
        <w:t>Regeste</w:t>
      </w:r>
    </w:p>
    <w:p>
      <w:r>
        <w:t>ORDONNANCE DE CLASSEMENT;ENLÈVEMENT DE MINEUR(INFRACTION);AUTORITÉ PARENTALE;CLASSEMENT DE LA PROCÉDURE | CPP.319; CP.220</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w:t>
      </w:r>
    </w:p>
    <w:p>
      <w:r>
        <w:rPr>
          <w:b/>
        </w:rPr>
        <w:t>E. 2</w:t>
      </w:r>
    </w:p>
    <w:p>
      <w:r>
        <w:t>La recourante conteste que les conditions pour le prononcé d'un classement soient réunies.</w:t>
      </w:r>
    </w:p>
    <w:p>
      <w:r>
        <w:rPr>
          <w:b/>
        </w:rPr>
        <w:t>E. 2.1</w:t>
      </w:r>
    </w:p>
    <w:p>
      <w:r>
        <w:t>Aux termes de l'art. 319 al. 1 CPP, le ministère public classe la procédure lorsqu'aucun soupçon justifiant une mise en accusation n'est établi (let. a) ou que les éléments constitutifs d'une infraction ne sont pas réunis (let. b). Cette disposition s'interprète à la lumière du principe " in dubio pro duriore ",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certain pouvoir d'appréciation (arrêt du Tribunal fédéral 6B_1164/2020 du 10 juin 2021 consid. 2.1).</w:t>
      </w:r>
    </w:p>
    <w:p>
      <w:r>
        <w:rPr>
          <w:b/>
        </w:rPr>
        <w:t>E. 2.2</w:t>
      </w:r>
    </w:p>
    <w:p>
      <w:r>
        <w:t>Selon l'art. 220 CP, celui qui aura soustrait ou refusé de remettre un mineur au détenteur du droit de déterminer le lieu de résidence sera, sur plainte, puni d'une peine privative de liberté de trois ans au plus ou d'une peine pécuniaire. Cette disposition protège la personne qui a le droit de décider du lieu de résidence de l'enfant. Le titulaire du droit de déterminer le lieu de résidence, bien juridique protégé par l'art. 220 CP, doit être défini par le droit civil (ATF 141 IV 205 consid. 5.3.1; arrêts 6B_556/2021 du 5 janvier 2022 consid. 2.2; 6B_1277/2020 du 10 juin 2021 consid. 2.1; 6B_789/2017 du 25 septembre 2017 consid. 1.2 et les références citées). Il s'agit d'une question que le juge pénal doit, le cas échéant, trancher à titre préalable (M. DUPUIS/ L. MOREILLON/ C. PIGUET/ S. BERGER/ M. MAZOU/ V. RODIGARI (éds), Code pénal – Petit commentaire , 2 e éd., Bâle 2017, n. 24 ad art. 220; ATF 128 IV 154 consid. 3.3 et les références citées). En vertu de l'art. 301a al. 1 CC, le droit de déterminer le lieu de résidence de l'enfant est une composante de l'autorité parentale, laquelle est en principe attribuée conjointement aux deux parents (art. 296 al. 2 CC; ATF 142 III 56 consid. 3; 142 III 1 consid. 3.3; arrêt 5A_194/2020 du 5 novembre 2020 consid. 3.1). Un enlèvement au sens de l'art. 220 CP peut être commis par l'un des deux parents s'il n'exerce pas seul l'autorité parentale, respectivement le droit de déterminer le lieu de résidence (arrêts 6B_556/2021 du 5 janvier 2022 consid. 2.2; 6B_1277/2020 du 10 juin 2021 consid. 2.1; 6B_1073/2018 du 23 août 2019 consid. 6.1 et les références citées). Pour que l'infraction d'enlèvement de mineur au sens de l'art. 220 CP soit consommée, il faut que l'auteur empêche le détenteur du droit de déterminer le lieu de résidence de décider, ainsi que la loi l'y autorise, du sort de l'enfant. Il faut entendre par soustraction ou refus de remettre, que la personne mineure (avec ou sans son consentement) est éloignée ou tenue éloignée du lieu de séjour ou de placement choisi par le ou les détenteurs du droit de déterminer son lieu de résidence, la séparation spatiale ayant pour effet d'empêcher l'exercice de ce droit (arrêts 6B_556/2021 du 5 janvier 2022 consid. 2.2; 6B_1073/2018 du 23 août 2019 consid. 6.1 et les références citées). L'infraction réprimée à l'art. 220 CP est en principe localisable à l'endroit où l'auteur est juridiquement obligé de remettre le mineur en question à l'ayant-droit (ATF 141 IV 205 consid. 5.2; ATF 125 IV 14 consid. 2c/cc). Le Tribunal fédéral n'a pour autant pas définitivement exclu la prise en compte d'autres critères de rattachement territorial dans le contexte de l'art. 220 CP. Rien ne s'oppose en particulier à ce que cette approche se combine, d'une manière alternative, avec les autres critères généraux de rattachement des infractions d'omission, tel que celui du lieu où se trouve l'auteur tant que perdure l'obligation d'agir et qu'il persiste à ne pas s'y soumettre. Il doit ainsi être possible de poursuivre tant celui qui, résidant à l'étranger, n'accomplit pas un acte qu'il est censé accomplir en Suisse, que quiconque, se trouvant en Suisse, omet d'accomplir un acte qu'il doit accomplir à l'étranger (arrêt 6B_556/2021 du 5 janvier 2022 consid. 1.4 et la référence citée). Sur le plan subjectif, l'infraction est intentionnelle, le dol éventuel suffit. L'intention doit porter sur la connaissance de la qualité de mineur de la personne enlevée et sur le fait d'empêcher l'exercice de l'autorité parentale (arrêt du Tribunal fédéral 6B_556/2021 du 5 janvier 2022 consid. 2.2).</w:t>
      </w:r>
    </w:p>
    <w:p>
      <w:r>
        <w:rPr>
          <w:b/>
        </w:rPr>
        <w:t>E. 2.3</w:t>
      </w:r>
    </w:p>
    <w:p>
      <w:r>
        <w:t>En l'espèce, il est constant – et non contesté – que B______ s'est rendu en Guinée-Bissau, pays de résidence habituelle de sa fille mineure C______, afin d'aller la chercher, et qu'ils ont ensuite embarqué tous deux dans un avion à destination de Genève, ceci sans que le consentement, ni de la recourante, ni d'une quelconque autorité, n'ait au préalable été sollicité. Il est également établi qu'après avoir emmené sa fille en Suisse, B______ ne l'a pas ramenée en Guinée-Bissau. L'élément constitutif de la soustraction ou du refus de remettre un mineur parait ainsi réalisé, étant à cet égard précisé que, quand bien même l'acte de soustraction se serait produit en Guinée-Bissau, B______ est ensuite resté en Suisse avec sa fille et ne l'a pas ramenée dans son lieu de résidence habituelle, ce qui suffit à admettre la compétence des autorités helvétiques sous l'angle du principe de la territorialité. Reste à déterminer si, au moment des faits, la recourante était titulaire du droit de déterminer le lieu de résidence de C______ puis, dans l'affirmative, si en adoptant le comportement précité, B______ l'a entravée, sans droit, dans l'exercice de ce droit. Bien que les éléments figurant au dossier semblent indiquer que les parties ont pu être amenées, avant d'entreprendre un voyage avec leur enfant, à solliciter des autorisations, que cela soit auprès des autorités bissau-guinéennes compétentes ou de l'autre parent, ils ne permettent pas pour autant de tenir pour établi que la recourante était, au moment des faits litigieux, titulaire de l'autorité parentale, que cela soit seule ou conjointement avec B______. S'il est vrai que, par ordonnance du 28 février 2023, le TPAE a retiré aux parents de C______ la garde et le droit de déterminer son lieu de résidence, il ne peut toutefois être inféré d'un tel retrait que la recourante en ait été préalablement titulaire. L'ordonnance précitée, qui n'avait vocation qu'à instaurer des mesures protectrices en faveur de l'enfant et non à fixer les droits parentaux, est en effet muette à ce sujet. Il y est d'ailleurs précisé que les parents de C______ ignoraient s'ils étaient ou non conjointement titulaires de l'autorité parentale et qu'aucune preuve n'avait été apportée par la recourante quant à une éventuelle saisine des autorités civiles bissau-guinéennes compétentes. Il y a par ailleurs lieu de relever qu'au moment des faits, alors que C______ résidait en Guinée-Bissau, la recourante se trouvait quant à elle au Canada, ce qui semble indiquer qu'elle n'exerçait pas la garde effective sur sa fille. Bien qu'il appartienne à l'autorité pénale de trancher à titre préalable la titularité du droit de déterminer le lieu de résidence, les éléments au dossier ne permettent pas, en l'état, de le faire. Le TPAE n'a pas été en mesure de résoudre cette question et on voit mal par quels actes le Ministère public aurait pu le faire, ni quels moyens de preuve il pourrait encore mettre en œuvre pour obtenir des éclaircissements à cet égard, étant rappelé que le Ministère public a déjà interpellé la recourante à ce propos et qu'aucune des parties n'a fourni d'éléments permettant de clarifier la situation juridique sous l'angle du droit de Guinée-Bissau, que cela soit dans la procédure civile ou la présente procédure. Quand bien même le comportement d'un parent consistant à soustraire un enfant du lieu où il réside et à l'emmener dans un autre pays à l'insu de l'autre parent apparait blâmable et ne saurait être toléré, il ne peut être sanctionné sous l'angle pénal que pour autant que le parent lésé ait été détenteur du droit de déterminer le lieu de résidence de son enfant. Compte tenu de l'impossibilité, tant pour le Ministère public, que pour le juge du fond, dans l'éventualité où la cause lui serait renvoyée, de trancher cette question, c'est à bon droit que le Ministère public a considéré qu'il se justifiait d'ordonner le classement de la procédure, la probabilité d'une condamnation du mis en cause n'apparaissant pas plus vraisemblable, ni même équivalente, à celle d'un acquittement, bien au contraire.</w:t>
      </w:r>
    </w:p>
    <w:p>
      <w:r>
        <w:rPr>
          <w:b/>
        </w:rPr>
        <w:t>E. 3</w:t>
      </w:r>
    </w:p>
    <w:p>
      <w:r>
        <w:t>Justifiée, l'ordonnance querellée sera donc confirmée.</w:t>
      </w:r>
    </w:p>
    <w:p>
      <w:r>
        <w:rPr>
          <w:b/>
        </w:rPr>
        <w:t>E. 4</w:t>
      </w:r>
    </w:p>
    <w:p>
      <w:r>
        <w:t>La recourante sollicite l'assistance judiciaire pour la procédure de recours.</w:t>
      </w:r>
    </w:p>
    <w:p>
      <w:r>
        <w:rPr>
          <w:b/>
        </w:rPr>
        <w:t>E. 4.1</w:t>
      </w:r>
    </w:p>
    <w:p>
      <w:r>
        <w:t>À teneur de l'art. 136 al. 1 let. a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L'assistance judiciaire comprend notamment l'exonération des frais de procédure (al. 2 let. b) et la désignation d'un conseil juridique gratuit, lorsque la défense des intérêts de la partie plaignante ou de la victime l'exige (al. 2 let. c). Lors de la procédure de recours, l'assistance judiciaire gratuite doit faire l'objet d'une nouvelle demande (al. 3).</w:t>
      </w:r>
    </w:p>
    <w:p>
      <w:r>
        <w:rPr>
          <w:b/>
        </w:rPr>
        <w:t>E. 4.2</w:t>
      </w:r>
    </w:p>
    <w:p>
      <w:r>
        <w:t>La cause du plaignant ne doit pas être dénuée de toute chance de succès. L'assistance judiciaire peut donc être refusée lorsqu'il apparaît d'emblée que la position du requérant est juridiquement infondée (arrêt du Tribunal fédéral 1B_254/2013 du 27 septembre 2013 consid. 2.1.1 et les références citées).</w:t>
      </w:r>
    </w:p>
    <w:p>
      <w:r>
        <w:rPr>
          <w:b/>
        </w:rPr>
        <w:t>E. 4.3</w:t>
      </w:r>
    </w:p>
    <w:p>
      <w:r>
        <w:t>En l'espèce, au vu de l'issue du recours, celui-ci était manifestement voué à l'échec, de sorte qu'il n'y a pas lieu d'entrer en matière sur la requête.</w:t>
      </w:r>
    </w:p>
    <w:p>
      <w:r>
        <w:rPr>
          <w:b/>
        </w:rPr>
        <w:t>E. 5</w:t>
      </w:r>
    </w:p>
    <w:p>
      <w:r>
        <w:t>La recourante, qui succombe, supportera les frais envers l'État, arrêtés en totalité à CHF 700.- (art. 428 al. 1 CPP et 13 al. 1 du Règlement fixant le tarif des frais en matière pénale, RTFMP ; E 4 10.03). Le refus d'octroi de l'assistance judiciaire gratuite est, quant à lui, rendu sans frais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