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P/21087/2022 vom 20. Januar 2025</w:t>
      </w:r>
    </w:p>
    <w:p>
      <w:r>
        <w:t>GE Cour de justice, 2025-01-20, FR</w:t>
      </w:r>
    </w:p>
    <w:p>
      <w:r>
        <w:rPr>
          <w:b/>
        </w:rPr>
        <w:t xml:space="preserve">Quelle: </w:t>
      </w:r>
      <w:r>
        <w:t>https://mcp.opencaselaw.ch/entscheid/ge_gerichte_P_21087_2022</w:t>
      </w:r>
    </w:p>
    <w:p>
      <w:r>
        <w:t>FR: GE_GERICHTE P/21087/2022 du 20 janvier 2025</w:t>
      </w:r>
    </w:p>
    <w:p>
      <w:r>
        <w:t>IT: GE_GERICHTE P/21087/2022 del 20 gennaio 2025</w:t>
      </w:r>
    </w:p>
    <w:p>
      <w:pPr>
        <w:pStyle w:val="Heading2"/>
      </w:pPr>
      <w:r>
        <w:t>Regeste</w:t>
      </w:r>
    </w:p>
    <w:p>
      <w:r>
        <w:t>LÉSION CORPORELLE SIMPLE;VIOLENCE DOMESTIQUE | CP.123.al2</w:t>
      </w:r>
    </w:p>
    <w:p>
      <w:pPr>
        <w:pStyle w:val="Heading2"/>
      </w:pPr>
      <w:r>
        <w:t>Erwägungen</w:t>
      </w:r>
    </w:p>
    <w:p>
      <w:r>
        <w:rPr>
          <w:b/>
        </w:rPr>
        <w:t>E. 1</w:t>
      </w:r>
    </w:p>
    <w:p>
      <w:r>
        <w:t>L'appel est recevable pour avoir été interjeté et motivé selon la forme et dans les délais prescrits (art. 398 et 399 du Code de procédure pénale [CPP]). 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ou d'un témoin, que sur les nouvelles, valant rétractation, et apprécier les circonstances dans lesquelles l'intéressé a modifié ses dires initiaux (arrêts du Tribunal fédéral 6B_157/2011 du 20 septembre 2011 consid. 1.2 ; 6B_626/2008 du 11 novembre 2008 consid. 2.1). 2.2.1. Pour l'essentiel, et contrairement à ce que soutient l'appelant, l'intimée a été constante et cohérente dans son récit, livré à trois reprises (médecin, police, MP), décrivant le contexte (retour de son époux au domicile conjugal après une période de séparation, celui-ci trouvant ses affaires devant la porte), la cause de la dispute (elle avait surpris un échange avec une probable maîtresse sur le téléphone de son époux et l'avait utilisé pour l'appeler ; celui-ci avait tenté de le récupérer) la chute de l'appareil et la réaction violente de l'appelant qui s'en était pris à elle dans l'intention de s'emparer du sien. Elle a décrit trois actes de violence, soit la prise au niveau des côtes, son sein tiré puis la saisie de ses mollets l'ayant fait tournoyer et chuter sur le canapé. La variation sur l'enchaînement mise en exergue par l'appelant n'entame en rien la crédibilité de l'intimée. D'une part, celle-ci souligne à bon escient que ses explications à la doctoresse qui l'a examinée peuvent avoir été confuses, en raison de son émotion, et/ou avoir été mal comprises ou transcrites par la praticienne, étant rappelé que le rôle d'un médecin en pareil cas n'est pas de tenir une sorte de procès-verbal, avec les garanties qui l'accompagnent. D'autre part, cette variation est plutôt le gage d'un discours non plaqué ou appris par cœur, et donc de sincérité, étant observé qu'elle ne peut être qualifiée d'opportuniste. On ne se trouve en effet pas dans un cas où on pourrait soupçonner l'intimée d'avoir modifié sa narration pour mieux coller aux éléments du dossier ou parce que l'une des deux versions n'aurait intrinsèquement pas été plausible, les deux versions étant cohérentes et compatibles avec lesdits éléments. La non évocation, devant le médecin, de la tentative de l'intimée de mordre son époux est dénuée de toute portée. Celle-ci peut fort bien ne pas avoir songé à en faire état immédiatement, ou ne pas avoir eu ce détail à l'esprit. Le fait qu'elle l'ait par la suite rapporté va ici encore dans le sens d'une certaine sincérité, dès lors que la réaction qu'elle a de la sorte admis avoir eue aurait pu être interprétée en sa défaveur, car indicatrice d'une certaine agressivité de sa part. L'intimée s'est aussi contredite en ce qu'elle a admis lors de l'entretien avec son médecin, puis nié dans la procédure, avoir volontairement jeté le téléphone de son époux plutôt que l'avoir laissé tomber ; toutefois, cela concerne un détail périphérique, non les gestes reprochés au prévenu, et n'est donc pas déterminant. C'est ainsi à raison que l'appelant ne le relève pas. 2.2.2 En outre, les déclarations de l'intimée sont corroborées par certains éléments soit : - leur convergence avec celles de l'appelant sur de nombreux points (cause de la dispute ; jet ou chute du téléphone ; réaction de l'appelant qui a entrepris de s'emparer de l'appareil de son épouse pour compenser le bris du sien ; prise ayant fait tournoyer l'intimée avant qu'elle ne se retrouvât sur le canapé) ; - les blessures constatées par le médecin, soit des ecchymoses sous le sein gauche, des douleurs costales et une induration des mollets, compatibles avec le récit de la partie plaignante (sein violemment et douloureusement tiré, prise au niveau des côtes puis des mollets). L'argument de l'appelant, selon lequel il faudrait relativiser la portée du constat en raison des relations professionnelles entre son épouse et l'auteure du document, ne saurait être suivi. Rien ne permet en effet de penser que cette doctoresse serait disposée à commettre une attestation erronée du simple fait que la patiente est une collègue. Les explications alternatives à la présence d'ecchymoses proposées par l'appelant ne convainquent pas davantage (cf. infra). 2.3.1. Pour sa part, l'appelant a certes invariablement contesté avoir été violent lors de l'incident litigieux, mais il s'est montré inconsistant sur deux éléments déterminants : - après avoir admis qu'il avait saisi son épouse par les mollets pour la déposer, plutôt que la jeter, sur le canapé, il a prétendu que la prise était intervenue à hauteur des cuisses. Contrairement à celle de l'intimée sur l'enchaînement de faits, cette variation est opportuniste, l'appelant ayant réalisé que le fait d'attraper et soulever quelqu'un par les mollets, soit à un niveau très bas par rapport à son centre de gravité, trahissait l'intention de déséquilibrer la victime, non de la " déposer ", pas " méchamment ", sur un canapé. Cela est du reste ce qui est arrivé, puisque les deux parties s'accordent pour dire que l'intimé a " tournoyé " avant de se retrouver sur le canapé ; - après avoir soutenu qu'en " homme " qu'il est, il n'avait réagi qu'en " rigolant " aux coups supposément assenés par l'intimée, l'appelant prétend soudainement au stade de l'appel, certes sous la plume de son conseil, qu'il se serait défendu et aurait, ce faisant, pu provoquer l'ecchymose au sein, ce qui est totalement contradictoire. 2.3.2. Par effet miroir, les constatations médicales qui soutiennent la version de la partie plaignante infirment celle de l'appelant. Celui-ci en est conscient, raison pour laquelle il tente, en vain, de mettre en cause l'objectivité de l'auteure du constat médical et offre subsidiairement des explications qui ne convainquent pas : l'hypothèse de la légitime défense vient d'être écartée ; celle des ecchymoses survenues au cours d'ébats intimes consentis n'a été présentée qu'au stade de l'appel et est peu plausible car il n'est guère fréquent qu'une relation intime entraîne une telle lésion. Elle s'inscrit d'autant moins logiquement dans le présent contexte que les parties exposent toutes deux que le prévenu venait de réintégrer, contre la volonté de son épouse, le domicile conjugal après une période d'absence, ce qui rend hautement douteuse une relation sexuelle. Aucun ne l'a d'ailleurs évoqué avant le mémoire d'appel. Enfin, l'intéressé est incapable de justifier l'induration aux mollets (compatible avec la prise à ce niveau du corps) et les douleurs costales (ce qui implique que l'appelant a exercé une forte pression lorsqu'il a ceinturé son épouse, ainsi qu'il l'admet). 2.3.3 En conclusion, la crédibilité de l'appelant est bien moindre que celle de l'intimée, ce qui justifie de se tenir aux dires de la première.</w:t>
      </w:r>
    </w:p>
    <w:p>
      <w:r>
        <w:rPr>
          <w:b/>
        </w:rPr>
        <w:t>E. 2.4</w:t>
      </w:r>
    </w:p>
    <w:p>
      <w:r>
        <w:t>Par surabondance, il sera encore relevé que les données consignées dans le rapport de police du 5 octobre 2020 et le journal requis par le TP, de même que les divers rapports des médecins ou sage-femme ayant suivi l'intimée alimentent le soupçon de violences conjugales exercées de longue date par le prévenu. Certes, ces documents ne font que relayer les dires de la partie plaignante ou les inquiétudes nourries par les professionnels de la santé mais le nombre de signalements et le ressenti commun desdits professionnels sont à tout le moins des indices qui à eux seuls ne suffiraient pas mais viennent conforter dans l'idée que l'appelant est capable d'adopter des comportements tels ceux objet de la présente procédure.</w:t>
      </w:r>
    </w:p>
    <w:p>
      <w:r>
        <w:rPr>
          <w:b/>
        </w:rPr>
        <w:t>E. 2.5</w:t>
      </w:r>
    </w:p>
    <w:p>
      <w:r>
        <w:t>À l'inverse, l'impossibilité de recueillir les déclarations du témoin qui aurait, semble-t-il, assisté à la scène, est certes regrettable mais ne saurait imposer d'admettre la version de l'appelant, fût-ce au bénéfice du doute, dès lors que rien n'indique que ledit témoin l'aurait corroborée. L'absence de ce moyen de preuve n'est donc qu'un élément neutre, qui n'enlève, ni n'ajoute, rien aux éléments du dossier.</w:t>
      </w:r>
    </w:p>
    <w:p>
      <w:r>
        <w:rPr>
          <w:b/>
        </w:rPr>
        <w:t>E. 2.6</w:t>
      </w:r>
    </w:p>
    <w:p>
      <w:r>
        <w:t>En conclusion, il est établi que, le 1 er octobre 2022, l'appelant a attrapé violemment son épouse, au niveau des côtes et par le sein, avant de la saisir par les mollets et de la jeter sur le canapé, lui causant de la sorte des ecchymoses comme décrit dans l'acte d'accusation.</w:t>
      </w:r>
    </w:p>
    <w:p>
      <w:r>
        <w:rPr>
          <w:b/>
        </w:rPr>
        <w:t>E. 3</w:t>
      </w:r>
    </w:p>
    <w:p>
      <w:r>
        <w:t>3.1. En application de l'art. 123 ch. 1 CP, se rend coupable de lésions corporelles simples, quiconque, intentionnellement, fait subir à une personne une atteinte à l'intégrité corporelle. Selon l'art. 126 al. 1 CP, quiconque se livre sur une personne à des voies de fait qui ne causent ni lésion corporelle ni atteinte à la santé se rend coupable de l'infraction du même nom. Une voie de fait au sens de l'art. 126 CP est une atteinte physique qui excède ce qui est socialement toléré, soit qui a une certaine intensité, mais qui ne cause ni lésions corporelles, ni dommage à la santé ; il n'est pas nécessaire que l'atteinte ait engendré une douleur physique (ATF 119 IV 25 consid. 2a ; 117 IV 14 consid. 2a/bb ; arrêts du Tribunal fédéral 6B_1257/2023 du 18 juin 2024 consid. 2.1.2 ; 6B_979/2021 du 11 avril 2022 consid. 6.1). Une gifle, un coup de poing ou de pied, de fortes bourrades avec les mains ou les coudes, l'arrosage d'une personne au moyen d'un liquide, l'ébouriffage d'une coiffure soigneusement élaborée ou encore un " entartrage " et la projection d'objets durs d'un certain poids peuvent être qualifiés de voie de fait (arrêts du Tribunal fédéral 6B_1257/2023 du 18 juin 2024 consid. 2.1.2 ; 6B_652/2023 du 11 décembre 2023 consid. 1.1.4 ; 6B_979/2021 du 11 avril 2022 consid. 6.1). L'infraction de l'art. 123 CP réprime toutes les atteintes à l'intégrité physique ou psychique qui sont d'une certaine importance, sans atteindre le stade de gravité exigé par l'art. 122 CP (ATF 134 IV 189 consid. 1.1 ; 119 IV 25 consid. 2a ; arrêt du Tribunal fédéral 6B_1257/2023 du 18 juin 2024 consid. 2.1.1). Afin de déterminer si l'atteinte est suffisamment importante pour constituer une lésion corporelle et plus une voie de fait,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 du Tribunal fédéral 6B_1257/2023 du 18 juin 2024 consid. 2.1.1). Quelques rougeurs au niveau du cuir chevelu, des ecchymoses au cou et aux bras ainsi que des dermabrasions au cou et au bras relèvent a priori de simples voies de fait, notamment lorsque la lésée a été saisie au cou durant quelques secondes, sans avoir été empêchée de respirer et a pu se dégager d'elle-même (arrêt du Tribunal fédéral 1B_259/2021 du 19 août 2021 consid. 2.2). En revanche, des tuméfactions et rougeurs dans la région du sourcil et de l'oreille d'une grosseur d'environ 2 x 5 cm,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De même, une rupture de vaisseaux sanguins avec épanchement sous-cutané constitue une lésion du corps humain, même si celle-ci est superficielle et de peu d'importance. Ainsi, un hématome, résultant de la rupture de vaisseaux sanguins, qui laisse normalement des traces pendant plusieurs jours, doit donc être qualifié de lésion corporelle (ATF 119 IV 25 consid. 2a). Ecchymose et hématome témoignent toutes deux de la présence d'un épanchement sanguin. Ils se distinguent cependant par la profondeur, l'évolution possible et la gravité potentielle : une ecchymose est superficielle, sous-cutanée, elle guérit toujours spontanément et est bénigne tandis qu'un hématome peut être plus profond, sa résorption sans intervention n'est pas assurée et ce type de lésion peut être grave, selon sa localisation (https ://www.vocabulaire-medical.fr/encyclopdie/036-ecchymose-hematome). Selon deux autres sources, un hématome est une accumulation de sang sous la peau ou dans un organe. Des vaisseaux sanguins se rompent et provoquent alors une lésion bleutée et gonflée. Une ecchymose ou " bleu " est un épanchement diffus de sang sous la peau. Le gonflement est moins important que pour un hématome. L'ecchymose guérit spontanément en quelques jours. Les causes des hématomes comme des ecchymoses sont les mêmes (choc brutal et violent) mais dans le second cas les vaisseaux touchés sont plus petits (https://www.sciencesetavenir.fr/sante-maladie/hematome-et-ecchymose-definition-symptomes-traitements_104590 ; https://www.vidal.fr/maladies/appareil-locomoteur/hematome-ecchymose.html).</w:t>
      </w:r>
    </w:p>
    <w:p>
      <w:r>
        <w:rPr>
          <w:b/>
        </w:rPr>
        <w:t>E. 3.2</w:t>
      </w:r>
    </w:p>
    <w:p>
      <w:r>
        <w:t>En l'occurrence, il est vrai que les ecchymoses décrites dans l'ordonnance pénale tenant lieu d'acte d'accusation au chapitre des faits reprochés et de leur résultat (douleurs et induration aux mollets évoqués dans le dossier ne sont pas mentionnées) de même que les comportements consistant à avoir saisi l'épouse au niveau des côtes, au sein puis par les mollets pour la jeter sur le canapé, ne relèveraient, chacun envisagé indépendamment, que de voies de fait. Il demeure cependant que ces faits sont intervenus tour à tour, dans le contexte d'une unique scène qui n'a pas été brève, la victime s'étant déplacée d'une pièce à une autre pour échapper à l'appelant, que celle-ci n'a pas pu, au contraire du cas à l'origine de la jurisprudence évoquée ci-dessus, se dégager d'elle-même, malgré ses efforts en ce sens (outre ladite fuite, tentative de morsure et menace de déchirer l'autorisation de l'OCPM), et qu'au moins une blessure, bien que légère, a eu lieu. Cette scène a donc été marquée par plusieurs actes de violence dont la juxtaposition et le résultat, lequel, considéré isolément, relèverait d'un cas limite de voies de fait, font que le seuil de gravité atteint est suffisant pour que des lésions corporelles simples soient retenues. L'appel est donc rejeté en ce qu'il vise le verdict de culpabilité.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L'appelant n'a développé aucune critique à l'égard de la peine fixée par le TP, pour l'hypothèse où le verdict de culpabilité serait confirmé également en ce qui concerne la qualification juridique de l'infraction commise. Comme retenu par le premier juge, sa faute est importante. Le condamné s'est en effet laissé aller à plusieurs comportements violents, provoquant des ecchymoses, une induration et des douleurs à l'intimée. Celle-ci a également éprouvé de la peur. Ce faisant, l'intéressé a cédé à la colère, faisant preuve de son intolérance à la frustration. Sa motivation tient sans doute aussi à un sentiment mal placé de toute puissance masculine, vu son sentiment de s'être comporté comme " un homme ". L'altercation est certes intervenue à l'issue d'une dispute au cours de laquelle l'appareil téléphonique de l'appelant avait chuté des mains de l'intimée qui s'en était emparée, ou été jeté au sol par elle, mais cela n'autorisait nullement le recours à la violence au titre de justice privée. L'appelant n'a pas collaboré à la procédure, commençant par ne pas se rendre comme il en avait été requis à la police, puis niant les reproches quitte à taxer de mensongers les déclarations de la victime et le constat médical. Il n'a évoqué aucun regret ni fait preuve de la moindre empathie. Il n'y a ainsi aucune prise de conscience. Il a un antécédent, mais il est non spécifique. Les parties traversaient apparemment de longue date des difficultés conjugales. Abstraction faite de ce qu'elles pourraient principalement avoir été imputables à l'appelant, ce que certains éléments du dossier donnent à penser, le contexte peut expliquer, dans une certaine mesure, ses agissements mais, comme déjà dit, aucunement les justifier. Au regard de ces éléments, la quotité de 60 unités pénales infligée est adéquate. La situation financière de l'appelant est précaire, raison pour laquelle le TP a à raison arrêté le montant du jour-amende au minimum de CHF 10.-. Le jugement est dès lors confirmé en ce qui concerne la peine également.</w:t>
      </w:r>
    </w:p>
    <w:p>
      <w:r>
        <w:rPr>
          <w:b/>
        </w:rPr>
        <w:t>E. 4.4</w:t>
      </w:r>
    </w:p>
    <w:p>
      <w:r>
        <w:t>La renonciation du premier juge à révoquer le précédent sursis est acquise à l'appelant.</w:t>
      </w:r>
    </w:p>
    <w:p>
      <w:r>
        <w:rPr>
          <w:b/>
        </w:rPr>
        <w:t>E. 5</w:t>
      </w:r>
    </w:p>
    <w:p>
      <w:r>
        <w:t>Vu l'issue, la détention subie ne l'a pas été à tort. Les conclusions en indemnisation y relatives sont rejetées.</w:t>
      </w:r>
    </w:p>
    <w:p>
      <w:r>
        <w:rPr>
          <w:b/>
        </w:rPr>
        <w:t>E. 6.1</w:t>
      </w:r>
    </w:p>
    <w:p>
      <w:r>
        <w:t>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w:t>
      </w:r>
    </w:p>
    <w:p>
      <w:r>
        <w:rPr>
          <w:b/>
        </w:rPr>
        <w:t>E. 6.2</w:t>
      </w:r>
    </w:p>
    <w:p>
      <w:r>
        <w:t>Comme déjà dit, l'appelante a bien subi une atteinte à son intégrité corporelle, bien que légère. Elle a en outre supporté des douleurs et été fortement effrayée. Le simple fait d'être victime d'un épisode de violences conjugales d'une certaine intensité, comme le présent, est de surcroît de nature à porter sérieusement atteinte au bien-être psychologique. Par conséquent, il se justifie d'allouer une indemnité pour tort moral, et le montant de CHF 1'000.- (plus intérêts) déterminé par le premier juge est adéquat. Du reste, la défense n'a discuté la question, ni sur le principe, ni sur le quantum.</w:t>
      </w:r>
    </w:p>
    <w:p>
      <w:r>
        <w:rPr>
          <w:b/>
        </w:rPr>
        <w:t>E. 7.1</w:t>
      </w:r>
    </w:p>
    <w:p>
      <w:r>
        <w:t>L'appelant qui succombe intégralement supportera les frais de la procédure d'appel, comprenant un émolument de CHF 1'200.-, ainsi que de l'émolument complémentaire de motivation du jugement entrepris (art. 428 al. 1 CPP et art. 14 al. 1 let e du Règlement fixant le tarif des frais en matière pénale [RTFMP]). Le solde de ces frais sera laissé à la charge de l'État.</w:t>
      </w:r>
    </w:p>
    <w:p>
      <w:r>
        <w:rPr>
          <w:b/>
        </w:rPr>
        <w:t>E. 7.2</w:t>
      </w:r>
    </w:p>
    <w:p>
      <w:r>
        <w:t>L'issue de la procédure d'appel n'a pas d'influence sur la réparation des frais de la procédure préliminaire et de première instance. Cela étant, le TP aurait dû tenir compte, en application de l'art. 426 al. 1 CPP, de l'acquittement qu'il a prononcé du chef de menaces. Il sied dès lors de revoir d'office ladite répartition et de ne mettre que les 2/3 des frais à la charge du prévenu.</w:t>
      </w:r>
    </w:p>
    <w:p>
      <w:r>
        <w:rPr>
          <w:b/>
        </w:rPr>
        <w:t>E. 8</w:t>
      </w:r>
    </w:p>
    <w:p>
      <w:r>
        <w:t>Considérés globalement, les états de frais des avocats plaidant au bénéfice de l'assistance judiciaire satisfont les exigences légales et jurisprudentielles régissant la matière. Ils seront partant rémunérés par CHF 2'205.25 pour le défenseur d'office du prévenu (montant tenant compte de l'indemnité pour les activités diverses, de 20% en l'espèce, et de la TVA au taux de 8.1 %) et CHF 1'686.35 pour la conseil juridique gratuite (avec les mêmes précisions).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