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P/21008/2016 vom 3. November 2023</w:t>
      </w:r>
    </w:p>
    <w:p>
      <w:r>
        <w:t>GE Cour de justice, 2023-11-03, FR</w:t>
      </w:r>
    </w:p>
    <w:p>
      <w:r>
        <w:rPr>
          <w:b/>
        </w:rPr>
        <w:t xml:space="preserve">Quelle: </w:t>
      </w:r>
      <w:r>
        <w:t>https://mcp.opencaselaw.ch/entscheid/ge_gerichte_P_21008_2016</w:t>
      </w:r>
    </w:p>
    <w:p>
      <w:r>
        <w:t>FR: GE_GERICHTE P/21008/2016 du 3 novembre 2023</w:t>
      </w:r>
    </w:p>
    <w:p>
      <w:r>
        <w:t>IT: GE_GERICHTE P/21008/2016 del 3 novembre 2023</w:t>
      </w:r>
    </w:p>
    <w:p>
      <w:pPr>
        <w:pStyle w:val="Heading2"/>
      </w:pPr>
      <w:r>
        <w:t>Regeste</w:t>
      </w:r>
    </w:p>
    <w:p>
      <w:r>
        <w:t>LÉSÉ;CORRUPTION ACTIVE;CLASSEMENT DE LA PROCÉDURE;FOR DE LA POURSUITE;ESCROQUERIE;BLANCHIMENT D'ARGENT;COMPÉTENCE RATIONE LOCI | CPP.118; CP.322septies; CP.3; CP.8; CPP.8; CP.146; CP.7</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dans le délai prescrits (art. 385 al. 1 et 396 al. 1 CPP), concerne une ordonnance sujette à recours auprès de la Chambre de céans (art. 393 al. 1 let. a CPP) et émane du plaignant, qui est partie à la procédure (art. 104 al. 1 let. b CPP).![endif]&gt;![if&gt;</w:t>
      </w:r>
    </w:p>
    <w:p>
      <w:r>
        <w:rPr>
          <w:b/>
        </w:rPr>
        <w:t>E. 2.2</w:t>
      </w:r>
    </w:p>
    <w:p>
      <w:r>
        <w:t>Il convient d'examiner si le recourant dispose de la qualité pour recourir en tant qu'il conteste le classement sur l'infraction visée à l'art. 322 septies CP.</w:t>
      </w:r>
    </w:p>
    <w:p>
      <w:r>
        <w:rPr>
          <w:b/>
        </w:rPr>
        <w:t>E. 2.2.1</w:t>
      </w:r>
    </w:p>
    <w:p>
      <w:r>
        <w:t>La partie dont émane le recours doit pouvoir se prévaloir d'un intérêt juridiquement protégé à l'annulation ou à la modification de la décision querellée (art. 382 al. 1 CPP). Revêt la qualité de partie, le lésé qui déclare expressément vouloir participer à la procédure comme demandeur au civil ou au pénal (art. 104 al. 1 let. b et 118 al. 1 CPP). Le lésé est celui dont les droits sont directement touchés par une infraction (art. 115 al. 1 CPP). Pour déterminer si une personne revêt un tel statut, il convient d'interpréter le texte de la disposition pénale enfreinte afin de savoir quel est le titulaire du bien juridique protégé (arrêt du Tribunal fédéral 6B_1185/2019 du 13 janvier 2020 consid. 2.1).</w:t>
      </w:r>
    </w:p>
    <w:p>
      <w:r>
        <w:rPr>
          <w:b/>
        </w:rPr>
        <w:t>E. 2.2.2</w:t>
      </w:r>
    </w:p>
    <w:p>
      <w:r>
        <w:t>Les art. 322 ter ss CP protègent exclusivement l'objectivité et l'impartialité du processus décisionnel étatique, soit des intérêts publics (arrêt du Tribunal fédéral 6B_511/2019 du 14 janvier 2020 consid. 1.4 et les références citées ; M. DUPUIS / L. MOREILLON / C. PIGUET / S. BERGER / M. MAZOU / V. RODIGARI (éds), Code pénal - Petit commentaire , 2 ème éd. Bâle 2017, n. 9 ad rem. prél. aux art. 322 ter à 322 decies CP) et non un intérêt individuel, tel que l'intégrité corporelle, le patrimoine, voire l'honneur ( ACPR/313/2020 du 15 mai 2020 consid. 4.3).</w:t>
      </w:r>
    </w:p>
    <w:p>
      <w:r>
        <w:rPr>
          <w:b/>
        </w:rPr>
        <w:t>E. 2.2.3</w:t>
      </w:r>
    </w:p>
    <w:p>
      <w:r>
        <w:t>En l'espèce, le recourant n'est pas titulaire du bien juridique protégé et n'apparaît donc pas atteint directement dans ses droits par les actes de corruption d'agents publics étrangers allégués, prétendument commis par J______. Il n'a, dès lors, pas qualité pour recourir contre le classement sur ces accusations. Son recours est ainsi irrecevable sur ce point. Il est recevable pour le surplus.</w:t>
      </w:r>
    </w:p>
    <w:p>
      <w:r>
        <w:rPr>
          <w:b/>
        </w:rPr>
        <w:t>E. 2.3</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3</w:t>
      </w:r>
    </w:p>
    <w:p>
      <w:r>
        <w:t>La question de l'existence d'un for en Suisse se pose. ![endif]&gt;![if&gt;</w:t>
      </w:r>
    </w:p>
    <w:p>
      <w:r>
        <w:rPr>
          <w:b/>
        </w:rPr>
        <w:t>E. 3.1</w:t>
      </w:r>
    </w:p>
    <w:p>
      <w:r>
        <w:t>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non-entrée en matière ou de classement (art. 310 al. 1 let. b et 319 al. 1 let. d CPP; G. PIQUEREZ / A. MACALUSO, Procédure pénale suisse , 3 ème éd., 2011, p. 537, n. 1553 et 1555). ![endif]&gt;![if&gt; L'absence de for en Suisse est un empêchement de procéder (arrêt du Tribunal fédéral 6B_266/2020 du 27 mai 2020 consid. 2).</w:t>
      </w:r>
    </w:p>
    <w:p>
      <w:r>
        <w:rPr>
          <w:b/>
        </w:rPr>
        <w:t>E. 3.2</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arrêt du Tribunal fédéral 6B_21/2009 du 19 mai 2009 consid. 1.1). ![endif]&gt;![if&gt;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3.3.1. En matière d'escroquerie (art. 146 CP), le Tribunal fédéral considère que cette infraction est un délit matériel à double résultat: le premier est constitué par l'appauvrissement de la victime, le second est l'enrichissement dont seul le dessein – à l'exclusion de la réalisation – est un élément constitutif de l'infraction. Tant le lieu où s'est produit, respectivement devait se produire le résultat recherché par l'auteur constituent le lieu du résultat au sens de l'art. 8 CP (ATF 141 IV 336 consid. 1). L'appauvrissement se produit au lieu où se situent les valeurs patrimoniales dont se dessaisit la dupe, soit, cas échéant, au siège de la banque auprès de laquelle celle-ci possède les avoirs en question (A. DYENS, Territorialité et ubiquité en droit pénal international suisse , Bâle 2014, p. 915 et ss). À côté du lieu d'appauvrissement de la victime ou celui de l'enrichissement de l'auteur figurent également le lieu de survenance de l'erreur, soit celui où la dupe est amenée à se forger une représentation erronée de la situation de fait (A. DYENS, op. cit. , p. 282), et le lieu où se trouve l'auteur au moment où il réalise la tromperie astucieuse (arrêt du Tribunal fédéral 6B_635/2018 du 24 octobre 2018 consid. 2.1.3). 3.3.2. En matière de blanchiment, le lieu de l'acte se définit comme le lieu où le blanchisseur accomplit l'acte d'entrave. Si ce dernier est accompli en Suisse, la compétence territoriale est donc fondée au regard du lieu de l'acte au sens de l'art. 8 CP (arrêt du Tribunal fédéral 6B_880/2018 du 31 octobre 2018 consid. 4.1). Un rattachement territorial fondé sur le lieu de survenance du "résultat" est également envisageable en matière de délit de mise en danger abstraite (cf. ATF 141 IV 336 consid. 1.2 p. 339; arrêt 6B_659/2014 du 22 décembre 2017 consid. 6.1.2). Il s'agirait alors, de manière générale, du lieu où se répercutent les conséquences de l'acte d'entrave sur les valeurs patrimoniales faisant l'objet du blanchiment (A. DYENS, op. cit. , n. 1084). 3.3.3. À teneur de l'art. 7 al. 1 CP, le code pénal suisse est applicable à quiconque commet un crime ou un délit à l'étranger, sans que soient réalisées les conditions prévues aux articles précédents, si l'acte est aussi réprimé dans l'État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w:t>
      </w:r>
    </w:p>
    <w:p>
      <w:r>
        <w:rPr>
          <w:b/>
        </w:rPr>
        <w:t>E. 3.4</w:t>
      </w:r>
    </w:p>
    <w:p>
      <w:r>
        <w:t>En l'espèce, l'enrichissement de l'auteur ne s'est pas produit en Suisse, la somme d'EUR 1'250'000.- ayant été créditée sur un compte de la société Q______ auprès de V______ à R______ [Émirats Arabes Unis]. Contrairement à ce que soutient le recourant, le produit de l'escroquerie n'aurait pas été crédité sur les comptes 1______, 2______ et 3______ ouverts auprès de la banque L______, dans la mesure où ceux-ci ont été clôturés en 2013 et que la transaction litigieuse a eu lieu en janvier 2014. De surcroît, il ne ressort pas des pièces du dossier – et le recourant, qui s'est exprimé sur la problématique de for devant le Ministère public, ne le prétend du reste pas – que les fonds litigieux auraient transité sur un compte de Q______ en Suisse. En outre, l'appauvrissement est intervenu aux EAU, lieu où se situait le compte bancaire débité. De même, le recourant résidait dans ledit pays au moment des faits et rien ne permet de retenir que F______ aurait agi, ou utilisé les fonds transférés, en Suisse. En ce qui concerne le lieu de survenance de l'erreur, force est de constater que l'inauguration officielle de la mine de D______ a eu lieu au Mali. Par ailleurs, ce serait dans ce pays – ainsi qu'à I______ [Émirats Arabes Unis] – que F______ aurait mis en avant que plusieurs sociétés – dont J______ et un groupe marocain spécialisé dans la production et la valorisation de métaux – avaient investi dans la mine précitée. Le recourant allègue certes avoir rencontré à deux reprises à Genève l'actionnaire d'une société ayant organisé le négoce des actions H______, mais ne prétend nullement que c'était dans ladite ville qu'il aurait été amené à se forger une représentation erronée de la situation de fait. Enfin, l'application de l'art. 7 CP ne permet pas de fonder un for en Suisse. En effet, rien n'indique que F______ se trouve en Suisse, dès lors qu'il s'est présenté aux audiences après avoir obtenu des sauf-conduits. Qui plus est, la France n'extrade pas ses ressortissants, de sorte que l'intéressé, de nationalité française, ne paraît pas pouvoir être remis à la Suisse. La compétence suisse faisant défaut, il existe donc un empêchement de procéder au sens de l'art. 319 al. 1 let. d CPP. Le for suisse serait-il admis, que le recours serait néanmoins infondé pour les motifs suivants.</w:t>
      </w:r>
    </w:p>
    <w:p>
      <w:r>
        <w:rPr>
          <w:b/>
        </w:rPr>
        <w:t>E. 4</w:t>
      </w:r>
    </w:p>
    <w:p>
      <w:r>
        <w:t>4.1. À teneur de l'art. 319 al. 1 let. e CPP, le ministère public ordonne le classement de tout ou partie de la procédure lorsque l'on peut renoncer à toute poursuite ou à toute sanction en vertu de dispositions légales. Cette disposition renvoie notamment à l'art. 8 al. 3 CPP, selon lequel le ministère public peut renoncer à engager une poursuite si l'infraction fait déjà l'objet d'une procédure à l'étranger et qu'aucun intérêt prépondérant de la partie plaignante ne s'y oppose. Cette dernière condition vise l'intérêt du plaignant à ce que ses prétentions civiles, ou dans les cas particulièrement graves à ce que sa plainte pénale, soient traitées. L'intérêt public au classement l'emporte cependant lorsque, dans un cas bagatelle sur le plan pénal, le caractère minime de l'intérêt privé à la poursuite est patent (arrêt du Tribunal fédéral 6B_431/2013 du 18 décembre 2013 consid. 3.3).</w:t>
      </w:r>
    </w:p>
    <w:p>
      <w:r>
        <w:rPr>
          <w:b/>
        </w:rPr>
        <w:t>E. 4.2</w:t>
      </w:r>
    </w:p>
    <w:p>
      <w:r>
        <w:t>En l'occurrence, le Ministère public a été saisi d'une procédure initiée et conduite parallèlement en France, fondée sur le même complexe de faits, ce qui ressort également de la demande d'entraide du 31 octobre 2019. Le recourant lui-même a soutenu dans son courrier du 12 octobre 2018 que la procédure ouverte à T______ [France] portait sur le même contexte de faits, mais qu'il avait déposé plainte en Suisse parce que celle-ci stagnait, ce qui ne serait plus le cas. Que le recourant estime que J______ – et un de ses employés – aient été impliqués dans l'escroquerie commise à son encontre ne permet pas de parvenir à une conclusion différente. Comme le soutient à juste titre le Ministère public, rien n'empêche le recourant de dénoncer également les précités aux autorités françaises. À cet égard, l'ordonnance querellée ne viole pas le principe de l'économie de procédure, dans la mesure où le Ministère public n'a pas ouvert une instruction contre J______ et O______ pour le volet escroquerie. En outre, la procédure suisse ne paraît pas plus avancée que la procédure française, dans la mesure où le juge d'instruction français a procédé à plusieurs auditions – dont celles d'un représentant de J______ et de F______ –, sollicité par la voie d'une commission rogatoire des pièces utiles à son enquête et ordonné une saisie conservatoire. Par ailleurs, le recourant s'y est constitué partie civile, de sorte que rien ne permet de retenir que ses prétentions civiles ne seraient pas traitées. De même, le temps écoulé depuis les derniers actes d'instruction – pouvant s'expliquer par le changement de magistrat – ne permet pas sans autres indices concrets de porter une appréciation sur l'efficacité des autorités d'instruction et d'en déduire, comme le fait le recourant, que ses intérêts ne seront pas pris en considération. Les conditions de l'art. 8 al. 3 CPP doivent ainsi être considérées comme réalisées.</w:t>
      </w:r>
    </w:p>
    <w:p>
      <w:r>
        <w:rPr>
          <w:b/>
        </w:rPr>
        <w:t>E. 5</w:t>
      </w:r>
    </w:p>
    <w:p>
      <w:r>
        <w:t>Justifiée, l'ordonnance querellée sera donc confirmée.</w:t>
      </w:r>
    </w:p>
    <w:p>
      <w:r>
        <w:rPr>
          <w:b/>
        </w:rPr>
        <w:t>E. 6</w:t>
      </w:r>
    </w:p>
    <w:p>
      <w:r>
        <w:t>Le recourant, qui succombe, supportera les frais envers l'État, qui seront fixés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