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P/2073/2016 vom 16. Oktober 2017</w:t>
      </w:r>
    </w:p>
    <w:p>
      <w:r>
        <w:t>GE Cour de justice, 2017-10-16, FR</w:t>
      </w:r>
    </w:p>
    <w:p>
      <w:r>
        <w:rPr>
          <w:b/>
        </w:rPr>
        <w:t xml:space="preserve">Quelle: </w:t>
      </w:r>
      <w:r>
        <w:t>https://mcp.opencaselaw.ch/entscheid/ge_gerichte_P_2073_2016</w:t>
      </w:r>
    </w:p>
    <w:p>
      <w:r>
        <w:t>FR: GE_GERICHTE P/2073/2016 du 16 octobre 2017</w:t>
      </w:r>
    </w:p>
    <w:p>
      <w:r>
        <w:t>IT: GE_GERICHTE P/2073/2016 del 16 ottobre 2017</w:t>
      </w:r>
    </w:p>
    <w:p>
      <w:pPr>
        <w:pStyle w:val="Heading2"/>
      </w:pPr>
      <w:r>
        <w:t>Regeste</w:t>
      </w:r>
    </w:p>
    <w:p>
      <w:r>
        <w:t>.11 LETR</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1.2.1. Le droit d'être entendu, garanti par l'art. 29 al. 2 de la Constitution fédérale de la Confédération suisse du 18 avril 1999 (Cst. - RS 101), comporte notamment le droit d'obtenir l'administration de preuves de nature à influer sur le sort de la décision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 1.2.2.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(arrêts du Tribunal fédéral 6B_259/2016 , 266/2016 du 21 mars 2017 consid. 5.1.2 et les références ; 6B_476/2016 du 23 février 2017 consid. 2.1 ; 6B_136/2016 du 23 janvier 2017 consid. 1.1.1).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ATF 136 I 229 consid. 5.3 p. 236 ; arrêts du Tribunal fédéral 6B_71/2016 du 5 avril 2017 consid. 2.1.3 ; 1B_112/2012 du 6 décembre 2012 consid. 2.1).</w:t>
      </w:r>
    </w:p>
    <w:p>
      <w:r>
        <w:rPr>
          <w:b/>
        </w:rPr>
        <w:t>E. 1.3</w:t>
      </w:r>
    </w:p>
    <w:p>
      <w:r>
        <w:t>L'appelant requiert l'audition de B______ et de C______, comptable actuel de D______ SA. Le dossier comporte tous les éléments utiles à traiter la cause s'agissant de l'engagement du premier, par contrat de travail du 21 mars 2013, sous la signature de l'appelant et de B______, respectivement la fin des rapports de travail au 31 juillet 2015 selon attestation de D______ SA du 2 janvier 2016. L'appelant a admis avoir lui-même procédé à l'engagement de cette personne, pour un salaire mensuel de CHF 1'800.-, certes tantôt pour une activité à 100%, tantôt à 50%, ce qui n'est toutefois pas pertinent pour trancher l'appel. L'appelant a également admis, tant à la police que devant le Ministère public, les deux fois avec les services d'un interprète et devant le procureur, assisté en sus de son avocat, outre cet engagement, s'être enquis auprès des autorités genevoises de l'obtention d'une autorisation de travail. Il a pu donner la précision que lesdites autorités l'auraient dirigé vers le canton de domicile de B______ pour la délivrance d'une telle autorisation. L'appelant a également signé, au côté de B______ un formulaire individuel de demande pour ressortissant hors UE /AELE (formulaire M), le 9 février 2015. C'est donc dire que la CPAR dispose de tous les éléments utiles et nécessaires attestant de la situation d'employé et du statut administratif de B______ durant son activité salariée pour D______ SA, lesquels sont ainsi suffisamment prouvés. L'audition de B______ sera partant refusée, la CPAR disposant de tous les éléments nécessaires et aptes à fonder sa conviction. Il en va de même de la situation administrative de l'appelant, depuis son arrivée en Suisse en 2000. Sur la période pénale concernée, il a reconnu n'y avoir séjourné que grâce à des visas, puis, à compter du début du mois de mai 2014, au bénéfice d'un seul permis N. Il n'est ainsi pas pertinent de requérir de l'OCPM et du SEM des pièces relatives au statut administratif de l'appelant en Suisse, déjà établi. S'agissant des démarches en vue d'obtenir des autorisations de travail pour lui-même, en qualité d'employé de D______ SA, elles sont suffisamment étayées par les informations recueillies par l'OCIRT auprès de l'OCPM, s'agissant des demandes déposées, en février 2012 et rejetée le 1 er juin suivant, respectivement le 28 avril 2015 rejetée le 4 juin 2015, l'appelant n'alléguant pas, ni ne proposant de prouver avoir déposé d'autres demandes entre ces deux périodes. Il ne se justifie ainsi pas de requérir de l'OCPM et du SEM des documents pour des faits suffisamment prouvés, réquisitions de preuve qu'il ne motive au demeurant pas. Il est par ailleurs et enfin inutile, pour le traitement de l'appel, de procéder à l'audition du comptable actuel de D______ SA, intervenu après la période pénale. La CPAR rejettera ainsi toutes les réquisitions de preuve formulées par l'appelant.</w:t>
      </w:r>
    </w:p>
    <w:p>
      <w:r>
        <w:rPr>
          <w:b/>
        </w:rPr>
        <w:t>E. 2.1</w:t>
      </w:r>
    </w:p>
    <w:p>
      <w:r>
        <w:t>Les art. 9 al.1 CPP et 325 al. 1 CPP énoncent la maxime d'accusation et stipulent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p. 244 ; 126 I 19 consid. 2a p. 21 ; arrêt du Tribunal fédéral 6B_418/2014 du 27 janvier 2015 consid. 1.1).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Le tribunal est lié par l'état de frais décrit dans l'acte d'accusation mais non par l'appréciation juridique qu'en fait le MP (art. 350 al. 1 CPP).</w:t>
      </w:r>
    </w:p>
    <w:p>
      <w:r>
        <w:rPr>
          <w:b/>
        </w:rPr>
        <w:t>E. 2.2</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 129 I 161 consid. 4.1 p. 170 ; 128 II 112 consid. 10b/aa p. 125 ; 126 II 377 consid. 3a p. 387 et les arrêts cités).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 129 I 161 consid. 4.1 p. 170 ;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(arrêt du Tribunal fédéral 6B_917/2014 du 26 novembre 2015 consid. 5.1). Les décisions et déclarations de l'autorité doivent être interprétées selon le sens que l'on peut raisonnablement et objectivement leur attribuer, en fonction des circonstances concrètes (arrêt du Tribunal fédéral 1B_130/2011 du 12 avril 2011). 2.3.1. 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2.3.2.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2.4.1. Aux termes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2.4.2. Un étranger peut être admis en vue de l'exercice d'une activité lucrative salariée notamment si son admission sert les intérêts économiques du pays et si son employeur a déposé une demande (art. 18 LEtr). Selon l'art. 43 al. 1 bis de la loi sur l’asile du 26 juin 1998 (LAsi ; RS 142.31), les conditions de l'admission en vue de l'exercice d'une activité lucrative sont régies par la LEtr. 2.4.3. L'art. 52 al. 1 let. a à e de l'ordonnance relative à l'admission, au séjour et à l'exercice d'une activité lucrative du 24 octobre 2007 (OASA ; RS 142.201) stipule que les requérants d’asile en procédure (livret N) peuvent obtenir de la part des autorités cantonales une autorisation d’exercer une activité lucrative si la situation économique et de l’emploi le permet, s'il existe une demande d'un employeur (art. 18 let. b LEtr), si les conditions de rémunération et de travail sont remplies (art. 22 LEtr), si l'ordre de priorité est respecté (art. 21 LEtr) et s'ils ne font pas l'objet d'une décision exécutoire d'expulsion au sens des art. 66a ou 66a bis du code pénal suisse du 21 décembre 1937 (CP ; RS 311.0) ou 49a ou 49a bis du code pénal militaire du 13 juin 1927 (CPM ; RS 321.0). 2.4.4. S'agissant des étrangers admis à titre provisoire (livret F), ils peuvent obtenir de la part des autorités cantonales une autorisation d'exercer une activité lucrative, indépendamment de la situation sur le marché de l'emploi et de la situation économique (art. 85 al. 6 LEtr). Ils peuvent ainsi être autorisés à exercer temporairement une activité lucrative salariée si une demande a été déposée par un employeur (art. 18 let. b LEtr) et si les conditions de rémunération et de travail sont remplies (art. 22 LEtr) (art. 53 al. 1 let. a et b OASA). 2.4.5. Dans le canton de Genève, il convient de déposer ou transmettre au Service asile et départ de l'OCPM le Formulaire NF (Prise d’emploi / changement d’employeur / renouvellement [livrets N &amp; F]) avec une copie du contrat de travail signé par l'employeur et l'employé. Par la suite, l'Office délivre immédiatement une autorisation de travail provisoire valable deux mois. L'autorisation définitive est quant à elle envoyée par courrier dans un délai de 7 à 10 jours ouvrables (disponible en ligne : http:// http://ge.ch/population/prestations/demande-dautorisation-de-travail-livrets-n-f). 2.5.1. A teneur de l'art. 115 al. 1 let. c LEtr, est puni d'une peine privative de liberté d'un an au plus ou d'une peine pécuniaire quiconque exerce une activité lucrative sans autorisation. 2.5.2. A teneur de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D'après la jurisprudence, le terme " employer " doit être compris de manière large, comme consistant à proposer une rémunération à une personne contre ses services, indépendamment de l'existence formelle d'un contrat de travail au sens des art. 319 ss de la loi fédérale du 30 mars 1911, complétant le Code civil suisse (CO, Code des obligations ; RS 220), et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p. 156 ; 128 IV 170 consid. 4 p. 174 ss ; arrêt du Tribunal fédéral 6B_176/2007 consid. 3.2). Selon l'art. 91 al. 1 LEtr, avant d’engager un étranger, l’employeur doit s’assurer qu’il est autorisé à exercer une activité lucrative en Suisse en examinant son titre de séjour ou en se renseignant auprès des autorités compétentes. Il appartient à chaque employeur de procéder au contrôle. La simple omission de procéder à l'examen du titre de séjour ou de se renseigner auprès des autorités compétentes constitue déjà une violation du devoir de diligence (arrêts du Tribunal fédéral 2C_783/2012 du 10 octobre 2012 consid. 2.1 et 2C_357/2009 du 16 novembre 2009 consid. 5.3). 2.5.3. Agit intentionnellement quiconque commet un crime ou un délit avec conscience et volonté (art. 12 al. 2 CP).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135 IV 156 consid. 2.3.2 ; 134 IV 26 consid. 3.2.2 p. 28 ; 133 IV 9 consid. 4.1 p. 16 ; 131 IV 1 consid. 2.2 p. 4 s. ; 130 IV 58 consid. 8.2 p. 61 ; arrêt du Tribunal fédéral 6B_132/2015 du 21 avril 2015 consid. 2.2.2). 2.5.6. Au sens de l'art. 718 al. 1 et 4 de la loi fédérale du 30 mars 1911, complétant le Code civil suisse (CO, Code des obligations - RS 220), le conseil d'administration de la société anonyme représente la société à l'égard des tiers. Sauf disposition contraire des statuts ou du règlement d'organisation, chaque membre du conseil d'administration a le pouvoir de représenter la société. La société doit pouvoir être représentée par une personne domiciliée en Suisse. Cette personne doit être un membre du conseil d'administration ou un directeur.</w:t>
      </w:r>
    </w:p>
    <w:p>
      <w:r>
        <w:rPr>
          <w:b/>
        </w:rPr>
        <w:t>E. 2.6</w:t>
      </w:r>
    </w:p>
    <w:p>
      <w:r>
        <w:t>B______ a quant à lui été engagé par l'appelant, au nom et pour le compte de sa société, en qualité de livreur, activité qu'il a déployée entre le 1 er avril 2013 et le 31 juillet 2015 au plus tard, ce qui ressort notamment des déclarations de l'appelant, du contrat de travail et de l'attestation de l'employeur. Bien que titulaire d'un livret F, B______ ne disposait pas, durant la période précitée, d'autorisation de travail nécessaire, la dernière lui ayant été délivrée en 2009 pour une activité lucrative sur le canton de Zurich, ce dont l'appelant avait pleinement conscience, cela étant corroboré par le formulaire M, rempli et signé par ce dernier à cet effet, mais également par ses propres déclarations, étant précisé qu'il a indiqué avoir finalement choisi de licencier son employé pour défaut d'autorisation. Concernant ledit formulaire, quand bien même il aurait été transmis à l'autorité compétente, ce qui n'est pas établi, il est postérieur de près de deux ans à la prise d'activité de B______ le 1 er avril 2013 et il ne s'agit pas du formulaire adéquat au cas d'espèce. D'ailleurs, dans l'hypothèse où ce formulaire aurait effectivement été déposé auprès de l'OCPM le 9 février 2015, il est surprenant qu'il n'ait été suivi d'aucune autorisation provisoire, au vu de la pratique des autorités genevoises, voire d'un refus. Enfin, quand bien même l'appelant aurait été mal renseigné par son avocat, son comptable ou encore une autorité, ce qui n'est pas démontré, il était tenu de s'informer en vertu de son statut d'administrateur président chargé du recrutement. S'agissant de la période pénale, l'ordonnance pénale valant acte d'accusation retient, au plan des faits, que B______ a été employé par D______ entre le 12 décembre 2013 et le 30 juin 2015. Conformément au principe accusatoire, le juge du fond est lié par cet état de fait et le Tribunal de police, tout comme la Cour de céans, ne peuvent s'en écarter pour retenir une période pénale plus étendue, en l'occurrence du 1 er avril 2013 au 31 juillet 2015. L'appelant sera donc retenu coupable d'infraction à l'art. 117 al. 1 LEtr pour avoir employé B______ entre le 12 décembre 2013 et le 30 juin 2015, à savoir la période pénale retenue par le Ministère public. Le jugement sera donc également confirmé sur ce point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3.1.2.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3.1.2. D'après l'art. 49 al. 1 CP, si, en raison d'un ou de plusieurs actes, l'auteur remplit les conditions de plusieurs peines de même genre, le juge le condamne à la peine de l'infraction la plus grave et l'augmente dans une juste proportion. 3.1.3. 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3.1.4. 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w:t>
      </w:r>
    </w:p>
    <w:p>
      <w:r>
        <w:rPr>
          <w:b/>
        </w:rPr>
        <w:t>E. 3.2</w:t>
      </w:r>
    </w:p>
    <w:p>
      <w:r>
        <w:t>En l'espèce, la faute de l'appelant est de gravité moyenne. Son attitude désinvolte dénote un mépris des règles en vigueur en matière de loi sur les étrangers, ce d'autant plus au vu de la durée des périodes pénales. S'agissant de sa situation personnelle, il a choisi d'ignorer les refus d'autorisation d'exercer une activité lucrative, malgré un antécédent spécifique. Il a par ailleurs employé durant plus de 18 mois une personne démunie d'autorisation de travail pour un salaire - si l'on s'en tient à la version qui lui est la plus favorable - modeste de CHF 1'800.- par mois, pour un taux d'activité de 50%, et non de 100%. Compte tenu de ce qui précède, quand bien même il aurait payé les charges sociales de son employé B______, cela ne suffit pas pour considérer que les infractions commises à la LEtr sont de peu d'importance et permettent de le mettre au bénéfice de l'art. 52 CP. La peine de 90 jours-amende prononcée par le premier juge, non contestée en tant que telle, est adéquate. Il en va de même de la quotité du jour-amende, fixée à CHF 50.-, qui correspond à la situation personnelle et économique de l'appelant. Le bénéfice du sursis, dont les conditions sont encore tout juste réalisées, est acquis à l'appelant (art. 391 al. 2 CPP), tout comme le fait que le premier juge ait renoncé à révoquer le sursis accordé le 19 novembre 2013 par le Ministère public. La durée du délai d'épreuve arrêtée au maximum légal de cinq ans, la prolongation d'un an et six mois du délai d'épreuve fixé en 2013 et l'avertissement formel adressé à l'appelant, ne prêtent pas flanc à la critique (art. 44 al. 1 et 46 al. 2 2 ème ph. CP), compte tenu, en particulier, de l'existence d'un antécédent spécifique. L'appelant n'a manifestement pas pris conscience du caractère répréhensible de ses actes, puisqu'alors même qu'il sait que son comportement n'était pas conforme au droit, il prétend désormais en appel n'avoir commis aucune erreur, rejetant toute responsabilité sur les autorités administratives et les anciens administrateur et comptable de sa société. Le prononcé d'une amende, fixée à CHF 500.- par le Tribunal de police, à titre de sanction immédiate se justifie ainsi pleinement et est adéquate, tout comme la peine privative de liberté de substitution de cinq jours.</w:t>
      </w:r>
    </w:p>
    <w:p>
      <w:r>
        <w:rPr>
          <w:b/>
        </w:rPr>
        <w:t>E. 4</w:t>
      </w:r>
    </w:p>
    <w:p>
      <w:r>
        <w:t>Vu l'issue de la procédure, l'appelant sera débouté de ses prétentions en indemnisation (art. 429 al. 1 CPP a contrario ).</w:t>
      </w:r>
    </w:p>
    <w:p>
      <w:r>
        <w:rPr>
          <w:b/>
        </w:rPr>
        <w:t>E. 5</w:t>
      </w:r>
    </w:p>
    <w:p>
      <w:r>
        <w:t>L'appelant, qui succombe, supportera les frais de la procédure d'appel, qui comprennent un émolument de jugement de CHF 2'000.- (art. 428 CPP et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