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P/20725/2019 vom 7. September 2022</w:t>
      </w:r>
    </w:p>
    <w:p>
      <w:r>
        <w:t>GE Cour de justice, 2022-09-07, FR</w:t>
      </w:r>
    </w:p>
    <w:p>
      <w:r>
        <w:rPr>
          <w:b/>
        </w:rPr>
        <w:t xml:space="preserve">Quelle: </w:t>
      </w:r>
      <w:r>
        <w:t>https://mcp.opencaselaw.ch/entscheid/ge_gerichte_P_20725_2019</w:t>
      </w:r>
    </w:p>
    <w:p>
      <w:r>
        <w:t>FR: GE_GERICHTE P/20725/2019 du 7 septembre 2022</w:t>
      </w:r>
    </w:p>
    <w:p>
      <w:r>
        <w:t>IT: GE_GERICHTE P/20725/2019 del 7 settembre 2022</w:t>
      </w:r>
    </w:p>
    <w:p>
      <w:pPr>
        <w:pStyle w:val="Heading2"/>
      </w:pPr>
      <w:r>
        <w:t>Regeste</w:t>
      </w:r>
    </w:p>
    <w:p>
      <w:r>
        <w:t>EXPERTISE;MESURE THÉRAPEUTIQUE INSTITUTIONNELLE | CP.59; CPP.189</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374 CPP, si le prévenu est irresponsable et que la punissabilité au sens de l'art. 19, al. 4, ou 263 CP n'entre pas en ligne de compte, le ministère public demande par écrit au tribunal de première instance de prononcer une mesure au sens des art. 59 à 61, 63, 64, 67, 67b ou 67e CP, sans prononcer le classement de la procédure pour irresponsabilité du prévenu (al. 1). Les dispositions régissant la procédure de première instance sont applicables (al. 2). La rédaction d'un acte d'accusation n'est alors pas nécessaire ni même une appréciation de la qualification juridique des faits (L. MOREILLON / A. PAREIN-REYMOND, Code pénal - Petit commentaire , 2 ème éd., Bâle 2016, n. 2, 4 et 9 ad art. 374 CPP et les références). Cette disposition est le reflet de l'art. 19 al. 1 CP, selon lequel l'auteur n'est pas punissable si, au moment d'agir, il ne possédait pas la faculté d'apprécier le caractère illicite de son acte ou de se déterminer d'après cette appréciation. Le tribunal saisi de la demande ordonne les mesures proposées ou d'autres mesures lorsqu'il considère la participation du prévenu et son irresponsabilité comme établies et qu'il tient ces mesures pour nécessaires, auquel cas le prononcé des mesures est rendu sous la forme d'un jugement (art. 375 al. 1 et 2 CPP). Le juge doit donc au préalable déterminer si les éléments constitutifs objectifs d'une infraction pénale sont réalisés. Si les conditions de l'art. 375 al. 1 sont remplies et que le juge ordonne une mesure, il n'y a pas d'acquittement. En effet, un tel prononcé ne peut être émis qu’en lien avec l’accusation d’avoir fautivement réalisé les éléments constitutifs d’une infraction, accusation qui n’est pas portée dans le cadre de la procédure de l’art. 375 CPP. Le tribunal doit ainsi seulement constater que l'infraction a été commise, sans faute. Dans le dispositif du jugement, le constat de la réalisation non fautive des éléments constitutifs de l’infraction remplace ainsi le verdict de culpabilité et la mesure se substitue à la peine (M. NIGGLI / M. HEER / H. WIPRÄCHTIGER, Basler Kommentar Strafprozessordnung Jugendstrafprozessordnung , 2 ème éd., Bâle 2014, n. 10 ad art. 375). En revanche, si le tribunal parvient à la conclusion que les éléments constitutifs ne sont pas réalisés, il faut retenir, dans le silence de la loi, que le tribunal doit prononcer l'acquittement de la personne poursuivie, comme il le ferait pour un prévenu responsable (M. NIGGLI / M. HEER / H. WIPRÄCHTIGER, op. cit. , n. 20 ad art. 375).</w:t>
      </w:r>
    </w:p>
    <w:p>
      <w:r>
        <w:rPr>
          <w:b/>
        </w:rPr>
        <w:t>E. 2.2</w:t>
      </w:r>
    </w:p>
    <w:p>
      <w:r>
        <w:t>L'appelant fait grief au tribunal de première instance de n'avoir que constaté qu'il n'avait pas commis les faits figurant aux points 1.1.1, 1.1.2, 1.1.5 et 1.2 alors qu'il se justifiait de prononcer son acquittement pour ces faits. Avec la doctrine citée, la jurisprudence n'ayant pas réglé cette question, il y a lieu de retenir que lorsque le juge parvient à la conclusion que le prévenu irresponsable n'a pas commis les faits reprochés, il devra prononcer un acquittement, par analogie avec un prévenu pleinement responsable. Tel est le cas en l'espèce en ce que le TCO est parvenu à la conclusion que faute d'éléments probants suffisants, il ne pouvait être tenu pour établi que l'appelant avait réalisé les éléments constitutifs des infractions de menace et de violence ou menace contre les autorités ou fonctionnaires en lien avec les faits 1.1.1, 1.1.2, 1.1.5 et 1.2. Il convient de noter que les faits décrits au point 1.1.5 sont identiques aux faits visés par l'acte d'accusation complémentaire du 6 décembre 2021, lequel présentait ainsi une accusation alternative, suite au constat des experts que la responsabilité de l'appelant était seulement fortement restreinte, étant rappelé qu'il a été acquitté de ces faits. Au vu de ce qui précède, l'appelant sera acquitté des faits décrits aux points 1.1.1, 1.1.2 et 1.2, en sus de ceux visés par l'acte d'accusation complémentaire (1.3.1 et 1.1.5).</w:t>
      </w:r>
    </w:p>
    <w:p>
      <w:r>
        <w:rPr>
          <w:b/>
        </w:rPr>
        <w:t>E. 2.3</w:t>
      </w:r>
    </w:p>
    <w:p>
      <w:r>
        <w:t>L'appelant ne saurait en revanche être suivi lorsqu'il estime devoir également être acquitté en raison de son état d'irresponsabilité pour les faits qu'il ne conteste désormais plus avoir commis, visés aux points 1.1.3 et 1.1.4 de la demande de mesure du 3 juin 2021. En effet, les art. 19 al. 1 CP et 375 CPP ne prévoient pas un acquittement, mais bien le constat que la personne visée a commis une infraction, certes sans verdict de culpabilité en raison de l'irresponsabilité. Le jugement peut ainsi être confirmé sur ce point.</w:t>
      </w:r>
    </w:p>
    <w:p>
      <w:r>
        <w:rPr>
          <w:b/>
        </w:rPr>
        <w:t>E. 3</w:t>
      </w:r>
    </w:p>
    <w:p>
      <w:r>
        <w:t>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3.1.2.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ainsi sur l'ensemble des conditions de fait de la mesure, étant gardé à l'esprit qu'il incombe au juge de dire si une mesure doit être ordonnée et, cas échéant, laquelle. En effet, ce n'est pas à l'expert, mais bien au juge qu'il appartient de résoudre les questions juridiques qui se posent, dans le complexe de faits faisant l'objet de l'expertise (ATF 118 Ia 144 consid. 1c p. 145 ss et les références ; arrêts du Tribunal fédéral 6B_1160/2017 du 17 avril 2018 consid. 2.1 ; 6B_1348/2017 du 22 janvier 2018 consid. 1.1.3 ; 6B_1297/2015 du 22 mars 2017 consid. 3.1 ; 6B_346/2016 du 31 janvier 2017 consid. 3.2 ; 6B_513/2015 du 4 février 2016 consid. 3.4 non publié in ATF 142 IV 56 et les références). À l'instar des autres moyens de preuve, le juge apprécie librement la force probante d'une expertise ; il n'est pas lié par les conclusions de l'expert (ATF 145 IV 281 consid. 2.5.1 ; 142 IV 49 consid. 2.1.3 ; 141 IV 369 consid. 6.1 et les références). Toutefois, il ne peut s'en écarter que lorsque des circonstances ou des indices importants et bien établis en ébranlent sérieusement la crédibilité. Il est alors tenu de motiver sa décision de ne pas suivre le rapport d'expertise (ATF 142 IV 49 consid. 2.1.3 ; 138 III 193 consid. 4.3.1 ; arrêt du Tribunal fédéral 6B_156/2019 du 27 juin 2019 consid. 2.5.1. non publié aux ATF 145 IV 281 ). Cela est d'autant plus vrai s'agissant des questions dont la réponse demande des connaissances professionnelles particulières (arrêt du Tribunal fédéral 6B_371/2016 du 10 février 2017 consid. 1.1.5). 3.1.3. En vertu de l'art. 56 al. 5 CP, en règle générale, le juge n'ordonne une mesure que si un établissement approprié est à disposition. Cette disposition vise à éviter que le juge n'ordonne une mesure sans s'assurer au préalable de l'existence d'une institution susceptible de l'exécuter. Cette information sera fournie par l'expert, tenu de s'exprimer sur ce point dans son rapport (art. 56 al. 3 let. c CP), ainsi que par les autorités d'exécution. Le juge doit se borner à déterminer si un établissement approprié existe et non que tel ou tel établissement est disposé à accueillir le condamné (arrêt du Tribunal fédéral 6B_395/2021 du 11 mars 2022 consid. 9.4). Le juge ne renoncera à prononcer une mesure thérapeutique institutionnelle que si l'exécution d'une telle mesure est impossible dans l'ensemble de la Suisse (arrêt du Tribunal fédéral 6B_94/2015 du 24 septembre 2015 consid. 3.1.3). En raison du manque d'établissement approprié, il est admis que les autorités d'exécution puissent placer, à titre temporaire, un auteur faisant l'objet d'une mesure dans un établissement pénitentiaire, en attendant qu'une place se libère dans un établissement plus adapté au traitement de son trouble ; le délai d'attente variera selon les circonstances (ATF 138 III 593 consid. 8.2 p. 600). Il s'ensuit que le délinquant qui fait l'objet d'une mesure institutionnelle en milieu ouvert pourra être provisoirement placé dans un établissement d'exécution des mesures fermé, en attendant qu'un établissement ouvert puisse l'accueillir (arrêt du Tribunal fédéral 6B_94/2015 du 24 septembre 2015 consid. 3.1.3). Le seul fait que les thérapeutes à disposition dans l'établissement approprié ne parlent pas la langue maternelle du prévenu n'est pas pertinent. Il incombe aux autorités d'exécution de trouver une solution pour mettre en place la mesure, au besoin en recourant à un interprète ou en trouvant un thérapeute parlant sa langue maternelle (arrêt du Tribunal fédéral 6B_27/2018 du 30 mai 2018 consid. 4.2). 3.2.1.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En d'autres termes, il faut que la structure mentale de l'intéressé s'écarte manifestement de la moyenne par rapport aux autres sujets de droit, mais plus encore par rapport aux autres criminels.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6B_1167/2018 du 23 janvier 2019 consid. 4.1 et les références citées).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Le traitement ne peut se limiter à " la simple administration statique et conservatoire des soins ", mais doit viser un " impact thérapeutique dynamique ". Il doit être suffisamment vraisemblable que celui-ci entraînera, dans les cinq ans de sa durée normale, une réduction nette du risque que l'intéressé commette de nouvelles infractions. La seule possibilité vague d'une diminution du danger ne suffit pas (ATF 141 IV 1 consid. 3.2.4 p. 8 s. ; 134 IV 315 consid. 3.4.1 p. 321 ; arrêts du Tribunal fédéral 6B_130/2018 du 27 juin 2018 consid. 3.1.1 ; 6B_1397/2017 du 26 avril 2018 consid. 1.1.2). 3.2.2. L'autorité d'exécution a la compétence de choisir le lieu d'exécution de la mesure thérapeutique institutionnelle (ATF 142 IV 1 consid. 2.5 p. 10 s.). Cela étant, si un placement en milieu fermé apparaît déjà nécessaire au moment du prononcé du jugement, le juge peut et doit l'indiquer dans les considérants en traitant des conditions de l'art. 59 al. 3 CP (ATF 142 IV 1 consid. 2.4.4 p. 9 et 2.5 p. 10 s.).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p. 10 s). 3.3.1. En l'espèce, il ressort clairement tant de l'expertise ordonnée par le canton du Tessin du 22 décembre 2020 que de l'expertise genevoise du 5 mars 2021 et son complément du 1 er décembre 2021 que le trouble présenté par l'appelant est sévère et nécessite des soins ainsi qu’une prise en charge adéquate, laquelle s'avérera, en tous les cas, compliquée. Une divergence semble en revanche ressortir de deux expertises s'agissant des chances de succès d'une mesure. Dans son expertise du 22 décembre 2020, l'expert tessinois a été requis par l'autorité de se prononcer sur l'opportunité de lever la mesure prononcée en 2016 contre l'appelant, au vu de l'arrivée à échéance du délai de cinq ans. La question à laquelle l'expert tessinois devait répondre était ainsi différente, en ce qu'il avait à se prononcer sur la prolongation d'une mesure au-delà du délai de cinq ans, sans avoir connaissance de la présente procédure. Même s'il a en définitive conclu à l'échec de la mesure, l'expert tessinois a souligné la nécessité d'un placement en milieu fermé, que cela soit sur la base du droit civil ou du droit pénal. L'expert genevois, dans son complément d'expertise du 1 er décembre 2021, a pris en compte les conclusions de la dernière expertise tessinoise ainsi que tous les éléments pertinents et est arrivé au résultat qu'une mesure institutionnelle restait indiquée. Une telle mesure avait des chances de succès, avec une adaptation du traitement de l'intéressé, l'expert faisant même état d'une possible amélioration qui permettait le passage de l'expertisé dans une institution en milieu ouvert. Il ressort de ce constat que c'est bien le traitement à fournir à l'expertisé, en milieu institutionnel, qui permettrait de diminuer le risque de récidive, et non sa seule neutralisation liée à son enfermement, comme il le fait valoir dans son mémoire d'appel. L'expertise genevoise, avec son complément, a pris en compte l'entier des éléments du cas et aucun motif ne permet de s'en écarter. Elle peut ainsi être suivie, en ce qu'elle considère qu'une mesure institutionnelle aurait des chances de diminuer le risque de récidive patent de l'expertisé. 3.3.2. Un établissement approprié existe en Suisse en F______, la problématique linguistique n'étant pas un obstacle au prononcé de la mesure à teneur de la jurisprudence citée ci-avant. Les experts, tessinois et genevois, ont relevé que F______ était le seul établissement, en Suisse, qui puisse entrer en ligne de compte. Ils ont toutefois écarté cette hypothèse notamment en raison de l'arrivée à échéance du délai de cinq ans fixé par l'autorité judiciaire tessinoise. Or, cette durée maximale ne s'applique pas en présence de nouveaux faits et n'empêche pas le prononcé d'une nouvelle mesure. En outre, il n'appartient pas à un établissement de faire obstacle à une mesure prononcée par les autorités judiciaires, que l'établissement soit ou non disposé à accueillir le condamné n'étant par ailleurs pas une condition au prononcé d'une mesure. La position exprimée par le directeur de F______ n'a donc pas à être prise en considération à ce stade, étant relevé qu’il n’est pas autorité d’exécution, laquelle est exercée par le Département (art. 5 de la loi d’application du code pénal suisse [LaCP]). 3.3.3. L'appelant fait valoir qu'une mesure civile de protection de l'adulte serait plus indiquée. Or, le droit pénal est autonome et les mesures pénales sont en principe prioritaires sur des mesures fondées sur le droit administratif ou le droit civil. Le juge pénal doit ainsi ordonner une mesure prévue par le Code pénal si les conditions en sont réalisées. Il n'est pas autorisé à renoncer à une mesure pénale, parce qu'il tient une mesure civile ou administrative plus indiquée dans le cas concret (ATF 92 IV 77 consid. 3 p. 80 ; arrêt du Tribunal fédéral 6B_343/2015 du 2 février 2016 consid. 2.2.3). Toutefois, le juge pénal ne peut pas ignorer les mesures civiles qui servent directement ou indirectement à prévenir les infractions lors du prononcé d'une mesure pénale. Lors de l'examen de la nécessité d'une mesure pénale et en particulier du pronostic légal, il ne peut pas ne pas tenir compte d'une mesure de protection de l'adulte, par exemple un placement à des fins d'assistance, qui a déjà été exécuté. Il doit prendre en considération les mesures non pénales dans la mesure où le danger que la mesure pénale doit combattre n'existe plus ou plus dans la même mesure (arrêts du Tribunal fédéral 6B_343/2015 du 2 février 2016 consid. 2.2.3 et 6B_596/2011 du 19 janvier 2012 consid. 3.4.2). Ici, aucune mesure civile n'a encore été exécutée, ni même prononcée, de sorte que le risque de récidive ne peut pas être tenu pour annihilé. Il ne sera donc pas renoncé à une mesure pénale pour cette raison. 3.3.4. Les conditions légales de l'art. 59 CP sont remplies et il se justifie ainsi de confirmer le prononcé d'un traitement institutionnel en faveur de l'appelant. De l'avis de l'expert, une telle mesure devrait être effectuée en milieu fermé, à tout le moins dans un premier temps. Il n'appartient en revanche pas à la CPAR de fixer l'établissement dans lequel cette mesure doit être exécutée, cette décision revenant à l'autorité d'exécution. Il reviendra dès lors au Service d'application des peines et mesures de déterminer l'opportunité d'un retour à F______ ou la possibilité d'exécuter cette mesure en Italie. Le jugement sera ainsi confirmé sur ce point.</w:t>
      </w:r>
    </w:p>
    <w:p>
      <w:r>
        <w:rPr>
          <w:b/>
        </w:rPr>
        <w:t>E. 4</w:t>
      </w:r>
    </w:p>
    <w:p>
      <w:r>
        <w:t>Sans prendre de conclusion en lien avec ce grief, A______ conteste avoir été condamné par ordonnance pénale du 22 octobre 2021 à une peine privative de liberté de 70 jours pour violence ou menace contre les autorités ou les fonctionnaires. Cette condamnation ressort pourtant bien de son casier judiciaire, l'ordonnance pénale en question ayant été notifiée le 29 octobre 2021 et n'ayant pas été frappée d'opposition. Cet antécédent est repris dans le présent arrêt, comme l'a fait le TCO, étant précisé que celui-ci n'a, dans tous les cas, eu aucun impact sur l'issue de la procédure, en particulier sur le prononcé de la mesure contestée par l'appelant.</w:t>
      </w:r>
    </w:p>
    <w:p>
      <w:r>
        <w:rPr>
          <w:b/>
        </w:rPr>
        <w:t>E. 5</w:t>
      </w:r>
    </w:p>
    <w:p>
      <w:r>
        <w:t>Au vu des circonstances et de la situation du prévenu, les frais seront laissés à la charge de l'Etat (art. 419 CPP).</w:t>
      </w:r>
    </w:p>
    <w:p>
      <w:r>
        <w:rPr>
          <w:b/>
        </w:rPr>
        <w:t>E. 6</w:t>
      </w:r>
    </w:p>
    <w:p>
      <w:r>
        <w:t>6.1. L'art. 431 al. 2 CPP prévoit qu'en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L'art. 431 CPP ne traite pas de l'imputation de la détention excessive sur les mesures thérapeutiques selon les art. 56 ss CP. La jurisprudence a toutefois admis que la détention provisoire et la détention pour des motifs de sûreté devaient, en principe, être imputées sur les mesures thérapeutiques au sens des art. 56 ss CP, malgré leur durée indéterminée (ATF 141 IV 236 ). En cela, une indemnité et une réparation du tort moral pour privation de liberté excessive entrent en ligne de compte seulement s'il devait apparaître postérieurement que la durée totale de la privation de liberté est plus courte dans le cas particulier que celle entraînée par la détention provisoire ou par la détention pour des motifs de sûreté (ATF 145 IV 359 consid. 2.8).</w:t>
      </w:r>
    </w:p>
    <w:p>
      <w:r>
        <w:rPr>
          <w:b/>
        </w:rPr>
        <w:t>E. 6.2</w:t>
      </w:r>
    </w:p>
    <w:p>
      <w:r>
        <w:t>En l'espèce, compte tenu de la jurisprudence claire à ce propos, la détention pour des motifs de sûretés subie par l'appelant peut être imputée sur la mesure thérapeutique institutionnelle prononcée, laquelle est confirmée en appel, au vu de la durée prévisible de celle-ci. Ses conclusions en indemnisation seront ainsi rejetées.</w:t>
      </w:r>
    </w:p>
    <w:p>
      <w:r>
        <w:rPr>
          <w:b/>
        </w:rPr>
        <w:t>E. 7</w:t>
      </w:r>
    </w:p>
    <w:p>
      <w:r>
        <w:t>Les motifs ayant conduit les premiers juges à prononcer, par ordonnance séparée du 11 février 2022, le maintien de l'appelant, en détention pour des motifs de sûreté sont toujours d'actualité, de sorte que la mesure sera reconduite mutatis mutandis (ATF 139 IV 277 consid. 2.2 à 2.3).</w:t>
      </w:r>
    </w:p>
    <w:p>
      <w:r>
        <w:rPr>
          <w:b/>
        </w:rPr>
        <w:t>E. 8</w:t>
      </w:r>
    </w:p>
    <w:p>
      <w:r>
        <w:t>8.1.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En principe, le forfait couvre également la rédaction de la déclaration d'appel, qui, sous l'angle de l'exigence de nécessité, peut consister en une simple lettre, n'ayant pas à être motivée (ordonnance de la Cour des plaintes du Tribunal pénal fédéral BB.2014.51 du 21 novembre 2014 consid. 2.1 ; décisions de la Cour des plaintes du Tribunal pénal fédéral BB.2013.165 du 24 janvier 2014 consid. 4.1.3 et BB.2013.127 du 4 décembre 2013 consid. 4.2 ; AARP/133/2015 du 3 mars 2015).</w:t>
      </w:r>
    </w:p>
    <w:p>
      <w:r>
        <w:rPr>
          <w:b/>
        </w:rPr>
        <w:t>E. 8.3</w:t>
      </w:r>
    </w:p>
    <w:p>
      <w:r>
        <w:t>En l'occurrence, la rédaction de la déclaration d'appel et les activités sous "étude du dossier" ne seront pas indemnisées en tant que telles mais couvertes par le forfait de 10%. Les recherches juridiques de l'avocate stagiaire ne seront pas prises en compte, faute de question particulièrement pointue, l'État ne devant pas assumer la charge financière de la formation de l'avocat stagiaire, laquelle incombe à son maître de stage ( AARP/147/2016 du 17 mars 2016 consid. 7.3 ; AARP/302/2013 du 14 juin 2013 ; AARP/267/2013 du 7 juin 2013). Le temps consacré aux conférences avec les médecins traitants de l'appelant sera également écarté, une telle activité à caractère social n'entrant pas dans les prestations prises en charge. De même que les frais en lien avec un rapport médical, apparemment daté du 9 février 2022 selon la facture de [l'hôpital] M______, ne seront pas indemnisées, ce rapport ne se retrouvant pas au dossier. Enfin, l’activité facturée s’avère trop importante dans un dossier censé connu de l’avocat pour avoir été plaidé en première instance, étant relevé que le mémoire d’appel de 57 pages comprend 2 pages de développement sur la recevabilité, qui était manifeste, et près de 30 pages de résumé de la procédure sans portée, seuls quelques éléments du jugement entrepris étant contestés. La durée de rédaction du mémoire d’appel sera ainsi réduite en conséquence. En conclusion, la rémunération sera arrêtée à CHF 3'977.20 correspondant à 20 heures d'activité au tarif de CHF 150.-/heure, une heure d'activité au tarif de CHF 200.-/heure, plus la majoration forfaitaire de 10%, et l'équivalent de la TVA au taux de 7.7% en CHF 271.04, ainsi que les frais d'interprète en CHF 186.16.</w:t>
      </w:r>
    </w:p>
    <w:p>
      <w:r>
        <w:rPr>
          <w:b/>
        </w:rPr>
        <w:t>E. 9</w:t>
      </w:r>
    </w:p>
    <w:p>
      <w:r>
        <w:t>Compte tenu des modifications apportées au jugement entrepris, celui-ci sera intégralement annulé et remplacé par le présent jugement (art. 408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