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P/20629/2023 vom 5. September 2024</w:t>
      </w:r>
    </w:p>
    <w:p>
      <w:r>
        <w:t>GE Cour de justice, 2024-09-05, FR</w:t>
      </w:r>
    </w:p>
    <w:p>
      <w:r>
        <w:rPr>
          <w:b/>
        </w:rPr>
        <w:t xml:space="preserve">Quelle: </w:t>
      </w:r>
      <w:r>
        <w:t>https://mcp.opencaselaw.ch/entscheid/ge_gerichte_P_20629_2023</w:t>
      </w:r>
    </w:p>
    <w:p>
      <w:r>
        <w:t>FR: GE_GERICHTE P/20629/2023 du 5 septembre 2024</w:t>
      </w:r>
    </w:p>
    <w:p>
      <w:r>
        <w:t>IT: GE_GERICHTE P/20629/2023 del 5 settembre 2024</w:t>
      </w:r>
    </w:p>
    <w:p>
      <w:pPr>
        <w:pStyle w:val="Heading2"/>
      </w:pPr>
      <w:r>
        <w:t>Regeste</w:t>
      </w:r>
    </w:p>
    <w:p>
      <w:r>
        <w:t>EXPULSION(DROIT PÉNAL);RÈGLEMENT (CE) 1987/2006 | LStup.19.al2; CP.66a.al1.leto</w:t>
      </w:r>
    </w:p>
    <w:p>
      <w:pPr>
        <w:pStyle w:val="Heading2"/>
      </w:pPr>
      <w:r>
        <w:t>Erwägungen</w:t>
      </w:r>
    </w:p>
    <w:p>
      <w:r>
        <w:rPr>
          <w:b/>
        </w:rPr>
        <w:t>E. 1</w:t>
      </w:r>
    </w:p>
    <w:p>
      <w:r>
        <w:t>L'appel est recevable pour avoir été interjeté et motivé selon la forme et dans les délais prescrits (art. 398 et 399 du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référence étant faite à la peine-menace de l'infraction en cause et non à la peine prononcée concrètement dans le cas d'espèce (ATF 147 IV 340 consid. 4.6 et 4.8).</w:t>
      </w:r>
    </w:p>
    <w:p>
      <w:r>
        <w:rPr>
          <w:b/>
        </w:rPr>
        <w:t>E. 2.2</w:t>
      </w:r>
    </w:p>
    <w:p>
      <w:r>
        <w:t>La décision d'inscription doit être prise dans le respect du principe de proportionnalité (arrêt du Tribunal fédéral 6B_932/2021 du 7 septembre 2022 consid. 1.8.1). L'art. 21 du Règlement SIS Frontières prescrit ainsi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w:t>
      </w:r>
    </w:p>
    <w:p>
      <w:r>
        <w:rPr>
          <w:b/>
        </w:rPr>
        <w:t>E. 2.3</w:t>
      </w:r>
    </w:p>
    <w:p>
      <w:r>
        <w:t>L'inscription au SIS n'empêche toutefois pas l'octroi d'une autorisation de séjour par un État membre, en application de la législation européenne. Un ressortissant d'un État tiers peut en effet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(arrêts du Tribunal fédéral 6B_932/2021 du 7 septembre 2022 consid. 1.8.3 et 6B_834/2021 du 5 mai 2022 consid. 2.2.5).</w:t>
      </w:r>
    </w:p>
    <w:p>
      <w:r>
        <w:rPr>
          <w:b/>
        </w:rPr>
        <w:t>E. 2.4</w:t>
      </w:r>
    </w:p>
    <w:p>
      <w:r>
        <w:t>En l'espèce, l'appelant ne conteste pas son expulsion, au demeurant obligatoire en vertu de l'art. 66a al. 1 let. o CP. L'argumentation qu'il développe à ce propos dans son mémoire est dès lors sans pertinence. Cela vaut en particulier pour la référence à l' AARP/106/2023 du 23 mars 2023, lequel ne comporte aucune similitude de fait ou de droit avec la présente cause, dès lors qu'il concernait un ressortissant lybien dépourvu de documents d'identité, condamné à une peine privative de liberté de sept mois pour vol, séjour illégal et consommation de stupéfiants, et pour lequel une inscription d'une expulsion dans le SIS n'a jamais été évoquée. Il ne saurait non plus être question d'une double peine, dès lors que le signalement de l'expulsion dans le SIS relève du droit d'exécution, respectivement du droit de police, et que, contrairement au prononcé de l'expulsion lui-même, il ne constitue pas une sanction, quand bien même il peut avoir des conséquences importantes pour la personne concernée (ATF 149 IV 361 consid. 1.5). Contrairement à ce que plaide l'appelant, quand bien même il s'agissait à chaque fois de vente de boulettes d'un gramme environ, les infractions à la LStup qui lui sont reprochées ne sont pas bénignes et dépassent largement, en totalité, le seuil de 18 grammes fixé par la jurisprudence, au-delà duquel le cas doit être considéré comme grave (cf. ATF 145 IV 312 consid. 2.1 ; 138 IV 100 consid. 3.2). Le premier juge a d'ailleurs retenu qu'à elle seule, l'infraction à l'art. 19 al. 1 let. c et d et al. 2 LStup justifiait une peine privative de liberté de 12 mois, ce qui, en soit, réalise les conditions de l'art. 24 du Règlement SIS Frontières. À cela s'ajoute que l'appelant a agi sur une longue période et non pas pour assurer sa propre consommation, mais par pur appât du gain. L'atteinte à l'ordre public et à la sécurité publique ne saurait dès lors être minimisée et ne peut qu'être qualifiée d'importante, étant rappelé que la jurisprudence commande de se montrer particulièrement rigoureux en cas de violation de la LStup (ATF 145 IV 364 consid. 3.5.2 ; 139 II 121 consid. 5.3 ; arrêts du Tribunal fédéral 6B_922/2023 du 19 mars 2024 consid. 1.6.4 ; 6B_234/2021 du 30 mars 2022 consid. 2.2 ; 6B_316/2021 du 30 septembre 2021 consid. 2.5). L'obtention d'un permis de séjour au Portugal et la présence dans ce pays d'une fiancée alléguée ne justifient pas, à eux seuls, qu'il soit renoncé à l'expulsion, en regard des éléments rappelés ci-dessus. Dans ces conditions, il ne saurait être retenu que celle-ci viole le principe de la proportionnalité. L'appel sera donc rejeté et le jugement entrepris confirmé.</w:t>
      </w:r>
    </w:p>
    <w:p>
      <w:r>
        <w:rPr>
          <w:b/>
        </w:rPr>
        <w:t>E. 3</w:t>
      </w:r>
    </w:p>
    <w:p>
      <w:r>
        <w:t>L'appelant, qui succombe, supportera les frais de la procédure envers l'État (art. 428 CPP), lesquels comprendront un émolument d'arrêt de CHF 1'000.-. x. x.1. Considéré globalement, l'état de frais produit par M e B______, défenseure d'office de l'appelant satisfait les exigences légales et jurisprudentielles régissant l'assistance judiciaire gratuite en matière pénale. La rémunération de M e B______ sera, partant, arrêtée à CHF 648.60 TTC, correspondant à 3 heures d'activité au tarif de CHF 200.-/heure, majorées de la TVA à 8.1 %.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