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P/20614/2017 vom 14. April 2020</w:t>
      </w:r>
    </w:p>
    <w:p>
      <w:r>
        <w:t>GE Cour de justice, 2020-04-14, FR</w:t>
      </w:r>
    </w:p>
    <w:p>
      <w:r>
        <w:rPr>
          <w:b/>
        </w:rPr>
        <w:t xml:space="preserve">Quelle: </w:t>
      </w:r>
      <w:r>
        <w:t>https://mcp.opencaselaw.ch/entscheid/ge_gerichte_P_20614_2017</w:t>
      </w:r>
    </w:p>
    <w:p>
      <w:r>
        <w:t>FR: GE_GERICHTE P/20614/2017 du 14 avril 2020</w:t>
      </w:r>
    </w:p>
    <w:p>
      <w:r>
        <w:t>IT: GE_GERICHTE P/20614/2017 del 14 aprile 2020</w:t>
      </w:r>
    </w:p>
    <w:p>
      <w:pPr>
        <w:pStyle w:val="Heading2"/>
      </w:pPr>
      <w:r>
        <w:t>Regeste</w:t>
      </w:r>
    </w:p>
    <w:p>
      <w:r>
        <w:t>DIFFAMATION;FAUX DANS LES CERTIFICATS;PEINE COMPLÉMENTAIRE | CP.173.ch1; CP.252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173 al.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 cf. ATF 116 IV 205 consid. 2 p. 207 et 103 IV 161 consid. 2 p. 161). 2.2.2. En vertu de l'art. 173 ch. 2 CP, l'auteur n'encourt aucune peine s'il prouve que les allégations qu'il a articulées ou propagées sont conformes à la vérité ou qu'il avait des raisons sérieuses de les tenir de bonne foi pour vraies.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 dessein de dire du mal d'autrui se définit comme la volonté de rabaisser et de jeter l'opprobre sur un individu. Des termes méprisants employés avec l'intention de blesser sa fille et dans le dessein de nuire, par ailleurs articulés sans motif suffisant, notamment sans égard à un quelconque intérêt public excluent la preuve libératoire, le seul but étant alors d'offenser (arrêt du Tribunal fédéral 6B_87/2013 du 13 mai 2013). Il en va de même de l'époux qui a agi dans l'intention de jeter le discrédit sur son épouse, en ayant donc pour dessein de dire du mal de celle-ci (arrêt du Tribunal fédéral 6S.212/2004 du 6 juillet 2004). 2.2.3. En l'espèce, il est établi à teneur du dossier que les emails litigieux du 9 septembre 2017 ont été envoyés depuis l'ordinateur familial figurant à l'inventaire. Il résulte des messages échangés entre l'appelante et E______ que ce dernier est venu récupérer l'ordinateur le 10 septembre 2017, soit le lendemain de l'envoi des courriels litigieux. Le 11 septembre 2017, l'appelante s'est rendue à la police pour signaler le vol de son ordinateur survenu, selon ses propres déclarations, la veille. Enfin, le 5 octobre 2017 encore, elle a informé le beau-père de E______ que celui-ci avait pris son ordinateur le 10 septembre 2017. Les déclarations ultérieures et contradictoires de l'appelante selon lesquelles le vol de l'ordinateur avait eu lieu le 8 septembre 2017 et que donc E______ était probablement l'auteur des emails litigieux, ne revêtent aucune crédibilité. Les déclarations constantes de E______ s'inscrivent parfaitement dans le déroulement des évènements. En effet, le précité s'est rendu au domicile de R______ le 9 septembre 2017 dans le but de trouver l'ordinateur et faire cesser l'envoi des messages. Ne l'ayant pas trouvé, il s'est alors emparé du routeur, puis est revenu le dimanche prendre l'ordinateur. La prévenue s'en est plaint par message à E______ le soir même et est allée déposer plainte pour le vol de l'ordinateur le lendemain. La CPAR retient dès lors que l'ordinateur se trouvait bel et bien au domicile de R______ au moment de l'envoi des courriels. E______ n'avait par ailleurs aucun intérêt à propager les propos contenus dans les courriels du 9 septembre 2017 à tout l'Hôpital S______ et à d'anciens collègues de D______, dans la mesure où celle-ci était sa compagne. Il sera également relevé qu'il ressort des messages envoyés par l'appelante à E______ que celle-ci connaissait l'existence de D______ à tout le moins dès le mois de mars 2017, soit avant l'envoi des messages litigieux, et savait que le précité entretenait une liaison avec elle. L'analyse du contenu de l'ordinateur en question a de plus révélé que des recherches précises sur D______ et son réseau professionnel ont été effectuées dès le mois de mars 2017 jusqu'à peu de temps avant l'envoi des emails litigieux, que des montages photos ont été créés en mars 2017 sur E______ accompagnés d'un texte mettant en garde sur ses pratiques douteuses et malhonnêtes, que des montages photos ont été créés le</w:t>
      </w:r>
    </w:p>
    <w:p>
      <w:r>
        <w:rPr>
          <w:b/>
        </w:rPr>
        <w:t>E. 5</w:t>
      </w:r>
    </w:p>
    <w:p>
      <w:r>
        <w:t>septembre 2017 au sujet de D______ et ont été intitulés "D______ zorra" étant précisé que ce terme signifie "salope" en espagnol et que l'adresse email d'expédition a été créée depuis l'ordinateur aussitôt avant l'envoi des courriels. Le but annoncé de l'appelante dans l'ensemble des messages figurant à la procédure et envoyés à E______ était de détruire son image et sa réputation ainsi que celles de sa nouvelle compagne. Il sera relevé qu'il ressort du dossier que l'appelante est coutumière de ce genre de méthodes, soit utiliser les réseaux sociaux pour nuire à la réputation d'autrui, ayant agi ainsi à l'encontre de son ex-époux, P______, de V______, de AE______, et de la thérapeute de son fils souffrant d'autisme. Il résulte de ce qui précède qu'il sera retenu que c'est bien l'appelante qui a envoyé, depuis l'adresse email T______@hotmail.com, les courriels litigieux du</w:t>
      </w:r>
    </w:p>
    <w:p>
      <w:r>
        <w:rPr>
          <w:b/>
        </w:rPr>
        <w:t>E. 9</w:t>
      </w:r>
    </w:p>
    <w:p>
      <w:r>
        <w:t>septembre 2017 et que le changement ultérieur de version de l'appelante s'agissant de la date du vol de l'ordinateur n'est qu'une vaine stratégie pour tenter de se disculper lorsqu'elle a compris l'importance de la chronologie. L'appelante argue encore vainement, pour la première fois en appel, qu'il était possible que les emails en cause aient été envoyés plus tard par la personne alors en possession de l'ordinateur et que ses paramétrages aient été modifiés pour faire croire qu'ils avaient été envoyés à une date antérieure. Ces nouvelles explications sont elles aussi dénuées de toute crédibilité, étant précisé qu'il ressort du dossier que les courriels ont bien été reçus par les destinataires en date du 9 septembre 2017. Dans les emails litigieux, l'appelante accuse D______ de moeurs légères et de détruire des familles. Ces propos sont attentatoires à l'honneur de la partie plaignante. Ils ont été portés à la connaissance d'un très grand nombre de personnes, collègues de travail de D______. Ils étaient destinés et propres à porter sévèrement atteinte à la considération que son entourage professionnel lui porte. La CPAR retient par ailleurs que ces messages, qui ont trait à la vie privée de la partie plaignante, ont été envoyés dans l'unique but de discréditer et jeter l'opprobre sur celle-ci, but avoué par l'appelante dans ses messages précédents à E______. Au vu de ce qui précède, il sera retenu que l'appelante a, avec conscience et volonté, tenu des propos attentatoires à l'honneur, sans motif suffisant, et dans l'unique dessein de nuire à l'intimée. L'appelante, qui n'est en conséquence pas autorisée à apporter de preuve libératoire, ce qu'elle n'a au demeurant pas fait, sera reconnue coupable de diffamation. Le verdict de culpabilité de ce chef d'infraction sera dès lors confirmé. 2.2.4. L'appelante a reconnu en cours de procédure avoir envoyé le courriel du 5 octobre 2017 à F______ et ne semble plus contester, au stade de l'appel, que les propos tenus étaient constitutifs de diffamation, étant silencieuse à cet égard. L'appelante ayant conclu à son acquittement total, il sera néanmoins relevé que le premier juge a considéré à juste titre que le contenu de ce courriel était propre à porter atteinte à l'honneur de C______. Décrite auprès de son mari comme une personne vénale ne s'étant marié avec lui que pour l'argent, les propos tenus, portés à la connaissance de tiers - en l'occurrence à son mari - sont de nature à porter atteinte à sa considération. Ce message procède de la même intention délictuelle de l'appelante, soit discréditer et jeter l'opprobre sur la partie plaignante. Elle ne pouvait qu'avoir conscience du caractère attentatoire de ses propos. Envoyé sans motif suffisant, ce message, qui a trait à la vie privée de la partie plaignante, avait pour unique but de dire du mal de celle-ci et lui nuire. L'appelante, qui n'est ici pas non plus autorisée à apporter de preuve libératoire, sera reconnue coupable de diffamation. Le verdict de culpabilité de ce chef d'infraction sera confirmé. 2. 3.1. Selon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(ATF 117 IV 170 consid. 2c), la carte d'identité, ainsi que l'autorisation de séjour ou le permis d'établissement.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 et les références citées). L'art. 252 CP protège, en tant que bien juridique, la confiance que l'on peut accorder, dans la vie des affaires, aux pièces de légitimation, certificats et attestations (DUPUIS et al., op. cit., N 1 ad 252 CP). L'infraction est intentionnelle. En outre, l'auteur doit agir dans le dessein d'améliorer sa situation ou celle d'autrui. Ce dessein est réalisé, notamment lorsque l'auteur veut se faciliter la vie (ATF 111 IV 24 consid. 1b p. 26). Interprété de façon tellement large, il vise pratiquement toutes les situations, à moins que l'auteur n'ait agi sans but raisonnable ou pour nuire à autrui (arrêt du Tribunal fédéral 6B_619/2012 du 18 décembre 2012 consid. 1.2.1). 2.3.2. En l'espèce, il est établi que le permis B de l'appelante a été falsifié, sa date de validité ayant été modifiée, et imprimé depuis l'ordinateur familial de R______ le 4 février 2017. L'appelante conteste avoir été l'auteur de ladite falsification et sous-entend que E______, voire l'une des thérapeutes de son fils souffrant d'autisme qui aurait eu accès à l'ordinateur, l'aurait fait. Ces explications, contredisant les éléments du dossier, ne revêtent aucune crédibilité. En date du 4 février 2017, la prévenue était en possession de l'ordinateur dans lequel les fichiers ont été enregistrés et imprimés. Par ailleurs, à cette date, elle ne disposait plus d'un titre de séjour valable sur le territoire suisse puisque son permis B était arrivé à échéance le 15 octobre 2014. Ses déclarations en cours de procédure selon lesquelles elle bénéficiait d'un titre de séjour provisoire ne sont corroborées par aucun document et contredites par ses demandes de visa de type D. Elle avait ainsi un intérêt à pouvoir bénéficier d'un permis B en apparence valable, notamment dans l'optique d'obtenir un poste de travail fixe comme elle l'a elle-même indiqué en cours de procédure. Durant la procédure d'appel, l'appelante a au demeurant reconnu n'être au bénéfice d'aucun titre de séjour. Par ailleurs, il ressort des messages envoyés à E______ que la prévenue était prête à falsifier des documents. Enfin, il ressort du curriculum vitae de l'appelante retrouvé dans l'ordinateur qu'elle disposait des compétences nécessaires à cette fin, se décrivant comme une experte en utilisation de programmes de design tels que Photoshop, Illustrator et Quarkxpress. Les allégations de l'appelante selon lesquelles E______ avaient déjà modifié des documents par le passé et qu'il aurait eu un intérêt à falsifier son permis B afin de pouvoir continuer à bénéficier des prestations AI ne trouvent aucun ancrage dans la procédure. Il en va de même de celles selon lesquelles l'une des thérapeutes de G______ aurait pu être l'auteur de ladite falsification ayant eu accès à l'ordinateur. Il sera retenu que ces explications, dépourvues de toute consistance et de pure convenance, sont une vaine tentative de l'appelante pour se disculper. S'il n'est pas établi que E______ n'avait plus accès au domicile de R______ et donc à l'ordinateur le jour de la falsification du permis B, il existe néanmoins un faisceau d'indice clair pour l'imputer à l'appelante. En changeant la date de validité de son permis B, l'appelante a falsifié une pièce de légitimation dans le but de tromper autrui sur sa réelle situation administrative en Suisse. Elle ne peut avoir agi ainsi que pour pouvoir bénéficier d'un permis d'apparence valable, soit dans le dessein d'améliorer sa situation. Ces faits sont constitutifs de faux dans les certificats au sens de l'art. 252 CP et le verdict de culpabilité de ce chef d'infraction sera confirmé. 3. 3.1. La diffamation est passible d'une peine pécuniaire (art. 173 al. 1 CP) de même que le faux dans les certificats (art. 252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3.2.2. Les nouvelles dispositions sur le droit des sanctions sont entrées en vigueur le 1 er janvier 2018. En l'espèce, l'application de l'ancien ou du nouveau droit ne conduit pas à une solution différente, de sorte que le nouveau droit ne s'applique pas au titre de "lex mitior". Au sens de l'art.34 al. 1 aCP, la peine pécuniaire ne peut excéder 360 jours-amende.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(art. 34 al. 2 aCP). Le prononcé d'une peine pécuniaire modique est possible à l'encontre des personnes ne réalisant qu'un faible revenu ou qui sont démunies, tels les bénéficiaires de l'aide sociale, les personnes sans activité professionnelle, celles qui s'occupent du ménage, les étudiants, ou encore hommes ou femmes en foyer (ATF 134 IV 97 consid. 5.2.3 ; arrêt du Tribunal fédéral 6B_541/2007 du 13 mai 2008 consid. 5.1 ; Code pénal - Petit commentaire , 2 ème éd., Bâle 2017, n. 12 ad art. 34).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Le Tribunal fédéral a fixé le montant minimal du jour-amende à CHF 10.-, même pour les condamnés bénéficiant d'un faible revenu (ATF 135 IV 180 consid. 1.4.2). Au vu des considérations qui précèdent et de pratique constante de la CPAR, il se justifie de retenir le montant minimum du jour-amende fixé par le Tribunal fédéral, soit CHF 10.-, notamment lorsque le condamné émarge à l'aide sociale d'urgence, par exemple de l'ordre de CHF 200.- par mois (cf. AARP/45/2020 ; AARP 316/2015). 3.2.3.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l'absence d'un pronostic défavorable, le sursis est ainsi la règle. Pour poser un pronostic quant au comportement futur de l'auteur, le juge doit procéder à une appréciation d'ensemble des éléments du cas d'espèce, notamment les antécédents pénaux, sa réputation et son état d'esprit (ATF 135 IV 180 , consid. 2.1). Une peine ferme peut notamment s'imposer pour celui qui s'efforce consciemment d'induire les autorités en erreur, rejette la faute sur autrui, manifeste un manque particulier de scrupules, ce qui ne permet pas d'espérer qu'une peine avec sursis suffira à le détourner durablement d'autres crimes ou délits (ATF 101 IV 257 , consid. 2, JdT 1976 IV 130). 3.2.4. Selon l'art. 49 al. 1 aCP, si, en raison d'un ou de plusieurs actes, l'auteur remplit les conditions de plusieurs peines du même genre, le juge le condamne à la peine de l'infraction la plus grave et l'augmente dans une juste proportion. Il ne peut toutefois excéder de plus de moitié le maximum de la peine prévue pour cette infraction. Il est en outre lié par le maximum légal de chaque peine. Un concours réel, permettant l'application de l'art. 49 al. 1 CP, doit notamment être admis lorsque l'auteur réalise les éléments constitutifs de la même infraction à plusieurs reprises (arrêt du Tribunal fédéral 6B_1175/2017 du 11 avril 2018 consid. 2.4 et les références).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 3.2.5. À teneur de l'art. 49 al. 2 aCP,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 JdT 2017 IV 221 ; SJZ/RSJ 112/2016 p. 530 ; AJP 2017 p. 408 ; AARP/49/2017 du 10 février 2017 consid. 3.2.1 à 3.2.3 ; ATF 142 IV 265 consid. 2.3.3 = JdT 2017 IV 129 ; ATF 141 IV 61 consid. 6.1.2 ; ATF 138 IV 113 consid. 3.4.1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 3.3. En l'espèce, la faute de l'appelante n'est pas négligeable. Dans le but de se venger de son ex-compagnon E______, elle n'a pas hésité, d'une part, à porter atteinte à la réputation de D______ en envoyant un courriel à son entourage professionnel et, d'autre part, à écrire un autre courriel à F______ pour critiquer ouvertement l'attitude et la morale de son épouse C______, mère de son ex-compagnon. Les conséquences de ses agissements sur D______ sont d'une gravité certaine, dans la mesure où de très nombreuses personnes de l'entourage professionnel de cette dernière et ce, dans plusieurs sites géographiques, ont reçu les propos attentatoires à l'honneur. L'appelante a également falsifié son permis B en prolongeant sa date d'expiration. Son comportement témoigne d'un mépris pour la législation en vigueur, comportement d'autant plus choquant qu'il s'inscrit en contradiction avec la confiance qui lui avait jusqu'alors été accordée par les autorités helvétiques. L'appelante a agi de manière planifiée et minutieuse, tel que cela ressort des recherches et documents effectués grâce à l'ordinateur se trouvant au domicile de R______. La situation personnelle de la prévenue n'explique en rien ses agissements. Même dans un contexte de séparation difficile ou " humiliée ", terme que la prévenue a elle-même utilisé dans un de ses messages à E______, ses agissements ne se justifient nullement. La falsification de son permis B aurait pu être évitée, simplement en anticipant son échéance et en formulant une nouvelle demande en temps utile. La collaboration à la procédure ainsi que la prise de conscience de la prévenue ont été mauvaises tout au long de la procédure. Elle a nié l'évidence - ses propos étant en contradiction manifeste avec les éléments recueillis dans la procédure - et a varié dans ses déclarations. Elle a également tenté de rejeter la responsabilité de ses agissements sur E______, l'accusant d'avoir lui-même falsifié le permis B et d'avoir envoyé le courriel diffamant sa compagne. Elle n'a pas daigné prononcer le moindre mot de compassion pour les personnes dont l'honneur a été atteint par ses messages. Il y a concours entre les infractions objets de la présente procédure ainsi que concours réel rétrospectif, au vu de la condamnation prononcée par la CPAR le 19 août 2019 à l'encontre de l'appelante à 45 jours-amende et dont le TP n'avait pas connaissance. Ainsi, la peine de base pour l'infraction de diffamation commise par l'appelante à l'encontre de D______, considérée comme l'infraction la plus grave, doit être fixée à 60 jours-amende. Cette peine doit être aggravée de 30 jours-amende en raison de la seconde infraction de diffamation commise à l'encontre de C______ (peine hypothétique de 40 jours-amende) et de 30 jours-amende pour l'infraction de faux dans les certificats (peine hypothétique de 40 jours-amende). Si les faits concernés par la présente procédure avaient été jugés en même temps que ceux du 19 août 2019, une peine pécuniaire globale de 150 jours-amende aurait été la sanction adéquate, d'où le prononcé d'une peine complémentaire de 105 jours-amende. L'appel sera ainsi partiellement admis, mais pour un motif non plaidé, et une peine pécuniaire de 105 jours-amende prononcée. Le montant du jour-amende fixé à CHF 30.- par le TP paraît adéquat au vu de la situation économique qualifiée de difficile par l'appelante, laquelle se déclare sans emploi, percevoir une pension alimentaire mensuelle - certes d'un montant de CHF 4'500.- - mais couvrant tout juste les charges de ses enfants mineurs et au bénéfice de l'aide sociale pour le surplus. Il sera relevé que l'appelante n'émarge pas à l'aide sociale d'urgence laquelle pourrait justifier, selon la pratique constante de la CPAR, la réduction du montant du jour-amende à CH 10.-. Eu égard à son antécédent spécifique, soit une diffamation par internet, dans le cadre d'une séparation conflictuelle avec son ex-mari, condamnation qui ne l'a pas dissuadée de recommencer, à la collaboration et à la prise de conscience nulles de la l'appelante, un pronostic défavorable doit être posé à son encontre, lequel exclut l'octroi du sursis à la peine prononcée. 4.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 Le juge dispose d'une marge d'appréciation à cet égard, mais ne devrait pas se montrer trop exigeant dans l'appréciation rétrospective qu'il porte sur les actes nécessaires (M. NIGGLI / M. HEER / H. WIPRÄCHTIGER [éds], Strafprozess-ordnung - Jugendstrafprozessordnung, Basler Kommentar StPO/JStPO, 2e éd., Bâle 2014, n. 19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 ACPR/402/2012 du 27 septembre 2012 consid. 3). En appel, E______ et D______ concluent à la condamnation de l'appelante à leur payer un montant de CHF 1'485.50 chacun, TVA comprise, pour leurs frais d'avocat et produisent un relevé, pour la période du 20 août 2019 au 20 février 2020, faisant état de 7 heures et 50 minutes d'activité, au tarif de CHF 350.- de l'heure (CHF 2'741.65) pour l'étude du dossier, la rédaction du mémoire réponse (8 pages), l'établissement d'un bordereau de pièces et la correspondance avec les clients, de CHF 16.90 de frais de poste ainsi que CHF 212.40 de TVA (7,7% de CHF 2'741.65 + CHF 16.90). Les indemnités sollicitées par E______ et D______, lesquelles paraissent raisonnables, leur seront allouées. Partant, l'appelante sera condamnée à verser à D______ et E______ la somme de CHF 1'485.50 chacun (2'741.65 + 16.90 + 212.40 / 2) pour leurs frais d'avocat en appel. 5. L'appelante, qui n'obtient que très partiellement gain de cause en raison du prononcé d'une peine à son encontre dont le TP n'avait pas connaissance, supportera la totalité des frais de la procédure d'appel, comprenant un émolument de CHF 2'000.- (art. 428 CPP et 14 al. 1 let. e du règlement fixant le tarif des frais en matière pénale du 22 décembre 2010 [RTFMP - E 4 10.03]). Par identité des motifs, aucune indemnité ne sera octroyée à l'appelante (art. 429 CPP). Enfin, la prise en charge des frais de première instance par la prévenue sera confirmée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